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863BF3" w14:textId="1586BADB" w:rsidR="00937E01" w:rsidRDefault="009330C8" w:rsidP="00C90D1F">
      <w:pPr>
        <w:tabs>
          <w:tab w:val="left" w:pos="4060"/>
        </w:tabs>
        <w:ind w:left="5103" w:firstLine="0"/>
        <w:contextualSpacing/>
        <w:jc w:val="right"/>
        <w:rPr>
          <w:rFonts w:cs="Times New Roman"/>
          <w:szCs w:val="28"/>
        </w:rPr>
      </w:pPr>
      <w:r>
        <w:rPr>
          <w:rFonts w:cs="Times New Roman"/>
          <w:szCs w:val="28"/>
        </w:rPr>
        <w:t>ПРОЕКТ</w:t>
      </w:r>
    </w:p>
    <w:p w14:paraId="04B6AF13" w14:textId="77777777" w:rsidR="006058CA" w:rsidRDefault="006058CA" w:rsidP="00C90D1F">
      <w:pPr>
        <w:tabs>
          <w:tab w:val="left" w:pos="4060"/>
        </w:tabs>
        <w:ind w:firstLine="0"/>
        <w:contextualSpacing/>
        <w:jc w:val="center"/>
        <w:rPr>
          <w:rFonts w:cs="Times New Roman"/>
          <w:szCs w:val="28"/>
        </w:rPr>
      </w:pPr>
    </w:p>
    <w:p w14:paraId="6F671E8D" w14:textId="77777777" w:rsidR="00262CD2" w:rsidRDefault="00262CD2" w:rsidP="00C90D1F">
      <w:pPr>
        <w:tabs>
          <w:tab w:val="left" w:pos="4060"/>
        </w:tabs>
        <w:ind w:firstLine="0"/>
        <w:contextualSpacing/>
        <w:rPr>
          <w:rFonts w:cs="Times New Roman"/>
          <w:szCs w:val="28"/>
        </w:rPr>
      </w:pPr>
    </w:p>
    <w:p w14:paraId="620BFF55" w14:textId="22081357" w:rsidR="00072D21" w:rsidRPr="00072D21" w:rsidRDefault="00C90D1F" w:rsidP="00C90D1F">
      <w:pPr>
        <w:tabs>
          <w:tab w:val="left" w:pos="4440"/>
        </w:tabs>
        <w:ind w:firstLine="0"/>
        <w:contextualSpacing/>
        <w:jc w:val="center"/>
        <w:rPr>
          <w:b/>
          <w:lang w:eastAsia="ru-RU"/>
        </w:rPr>
      </w:pPr>
      <w:r w:rsidRPr="00072D21">
        <w:rPr>
          <w:b/>
          <w:lang w:eastAsia="ru-RU"/>
        </w:rPr>
        <w:t>МЕТОДИКА</w:t>
      </w:r>
    </w:p>
    <w:p w14:paraId="014F4051" w14:textId="25A0F415" w:rsidR="00072D21" w:rsidRPr="00072D21" w:rsidRDefault="00C90D1F" w:rsidP="00C90D1F">
      <w:pPr>
        <w:tabs>
          <w:tab w:val="left" w:pos="4440"/>
        </w:tabs>
        <w:ind w:firstLine="0"/>
        <w:contextualSpacing/>
        <w:jc w:val="center"/>
        <w:rPr>
          <w:b/>
          <w:lang w:eastAsia="ru-RU"/>
        </w:rPr>
      </w:pPr>
      <w:r w:rsidRPr="00072D21">
        <w:rPr>
          <w:b/>
          <w:lang w:eastAsia="ru-RU"/>
        </w:rPr>
        <w:t xml:space="preserve">РАСПРЕДЕЛЕНИЯ И ПРАВИЛА ПРЕДОСТАВЛЕНИЯ ИНЫХ МЕЖБЮДЖЕТНЫХ ТРАНСФЕРТОВ НА ОРГАНИЗАЦИЮ ЗОН ОТДЫХА И КАТАНИЯ НА КОНЬКАХ В ЗИМНИЙ ПЕРИОД НА ОБЩЕСТВЕННЫХ ТЕРРИТОРИЯХ МУНИЦИПАЛЬНЫХ ОБРАЗОВАНИЙ ЯРОСЛАВСКОЙ ОБЛАСТИ </w:t>
      </w:r>
    </w:p>
    <w:p w14:paraId="58630E22" w14:textId="77777777" w:rsidR="00072D21" w:rsidRPr="00072D21" w:rsidRDefault="00072D21" w:rsidP="00C90D1F">
      <w:pPr>
        <w:tabs>
          <w:tab w:val="left" w:pos="4440"/>
        </w:tabs>
        <w:ind w:firstLine="0"/>
        <w:contextualSpacing/>
        <w:jc w:val="both"/>
        <w:rPr>
          <w:lang w:eastAsia="ru-RU"/>
        </w:rPr>
      </w:pPr>
    </w:p>
    <w:p w14:paraId="6B221CB8" w14:textId="77777777" w:rsidR="00072D21" w:rsidRPr="00072D21" w:rsidRDefault="00072D21" w:rsidP="00C90D1F">
      <w:pPr>
        <w:tabs>
          <w:tab w:val="left" w:pos="4440"/>
        </w:tabs>
        <w:contextualSpacing/>
        <w:jc w:val="both"/>
        <w:rPr>
          <w:lang w:eastAsia="ru-RU"/>
        </w:rPr>
      </w:pPr>
      <w:r w:rsidRPr="00072D21">
        <w:rPr>
          <w:lang w:eastAsia="ru-RU"/>
        </w:rPr>
        <w:t>1. Предоставление иных межбюджетных трансфертов</w:t>
      </w:r>
      <w:r w:rsidRPr="00072D21">
        <w:t xml:space="preserve"> </w:t>
      </w:r>
      <w:r w:rsidRPr="00072D21">
        <w:rPr>
          <w:lang w:eastAsia="ru-RU"/>
        </w:rPr>
        <w:t xml:space="preserve">на организацию зон отдыха и катания на коньках в зимний период на общественных территориях муниципальных образований Ярославской области (далее – иные межбюджетные трансферты) осуществляется в рамках ведомственного проекта </w:t>
      </w:r>
      <w:r w:rsidR="00E73089">
        <w:rPr>
          <w:rFonts w:cs="Times New Roman"/>
          <w:lang w:eastAsia="ru-RU"/>
        </w:rPr>
        <w:t>«</w:t>
      </w:r>
      <w:r w:rsidRPr="00072D21">
        <w:rPr>
          <w:rFonts w:cs="Times New Roman"/>
          <w:lang w:eastAsia="ru-RU"/>
        </w:rPr>
        <w:t xml:space="preserve">Улучшение эстетического </w:t>
      </w:r>
      <w:r w:rsidRPr="00072D21">
        <w:rPr>
          <w:rFonts w:cs="Times New Roman"/>
          <w:bCs/>
          <w:lang w:eastAsia="ru-RU"/>
        </w:rPr>
        <w:t>облика населенных пунктов Ярославской области</w:t>
      </w:r>
      <w:r w:rsidR="00E73089">
        <w:rPr>
          <w:rFonts w:cs="Times New Roman"/>
          <w:lang w:eastAsia="ru-RU"/>
        </w:rPr>
        <w:t xml:space="preserve">» </w:t>
      </w:r>
      <w:r w:rsidRPr="00072D21">
        <w:rPr>
          <w:lang w:eastAsia="ru-RU"/>
        </w:rPr>
        <w:t xml:space="preserve">государственной программы Ярославской области </w:t>
      </w:r>
      <w:r w:rsidR="00E73089">
        <w:rPr>
          <w:rFonts w:cs="Times New Roman"/>
          <w:lang w:eastAsia="ru-RU"/>
        </w:rPr>
        <w:t>«</w:t>
      </w:r>
      <w:r w:rsidRPr="00072D21">
        <w:rPr>
          <w:lang w:eastAsia="ru-RU"/>
        </w:rPr>
        <w:t>Формирование современной городской среды муниципальных образований на территории Ярославской области</w:t>
      </w:r>
      <w:r w:rsidR="00E73089">
        <w:rPr>
          <w:lang w:eastAsia="ru-RU"/>
        </w:rPr>
        <w:t>»</w:t>
      </w:r>
      <w:r w:rsidRPr="00072D21">
        <w:rPr>
          <w:lang w:eastAsia="ru-RU"/>
        </w:rPr>
        <w:t xml:space="preserve"> на 2024 – 2030 годы, утвержденной постановлением Правительства Ярославской области от 19.03.2024 № 311-п </w:t>
      </w:r>
      <w:r w:rsidR="00E73089">
        <w:rPr>
          <w:lang w:eastAsia="ru-RU"/>
        </w:rPr>
        <w:t>«</w:t>
      </w:r>
      <w:r w:rsidRPr="00072D21">
        <w:rPr>
          <w:lang w:eastAsia="ru-RU"/>
        </w:rPr>
        <w:t xml:space="preserve">Об утверждении государственной программы Ярославской области </w:t>
      </w:r>
      <w:r w:rsidRPr="00072D21">
        <w:rPr>
          <w:rFonts w:cs="Times New Roman"/>
          <w:lang w:eastAsia="ru-RU"/>
        </w:rPr>
        <w:t>"</w:t>
      </w:r>
      <w:r w:rsidRPr="00072D21">
        <w:rPr>
          <w:lang w:eastAsia="ru-RU"/>
        </w:rPr>
        <w:t>Формирование современной городской среды муниципальных образований на территории Ярославской области</w:t>
      </w:r>
      <w:r w:rsidRPr="00072D21">
        <w:rPr>
          <w:rFonts w:cs="Times New Roman"/>
          <w:lang w:eastAsia="ru-RU"/>
        </w:rPr>
        <w:t>"</w:t>
      </w:r>
      <w:r w:rsidRPr="00072D21">
        <w:rPr>
          <w:lang w:eastAsia="ru-RU"/>
        </w:rPr>
        <w:t xml:space="preserve"> на 2024 – 2030 годы и о признании утратившими силу и частично утратившими силу отдельных постановлений Правительства Ярославской области</w:t>
      </w:r>
      <w:r w:rsidR="00E73089">
        <w:rPr>
          <w:rFonts w:cs="Times New Roman"/>
          <w:lang w:eastAsia="ru-RU"/>
        </w:rPr>
        <w:t>»</w:t>
      </w:r>
      <w:r w:rsidRPr="00072D21">
        <w:rPr>
          <w:lang w:eastAsia="ru-RU"/>
        </w:rPr>
        <w:t>.</w:t>
      </w:r>
    </w:p>
    <w:p w14:paraId="3C7022C0" w14:textId="77777777" w:rsidR="009C3446" w:rsidRDefault="00072D21" w:rsidP="00C90D1F">
      <w:pPr>
        <w:tabs>
          <w:tab w:val="left" w:pos="4440"/>
        </w:tabs>
        <w:contextualSpacing/>
        <w:jc w:val="both"/>
        <w:rPr>
          <w:lang w:eastAsia="ru-RU"/>
        </w:rPr>
      </w:pPr>
      <w:r w:rsidRPr="00072D21">
        <w:rPr>
          <w:lang w:eastAsia="ru-RU"/>
        </w:rPr>
        <w:t xml:space="preserve">2. </w:t>
      </w:r>
      <w:r w:rsidR="009C3446" w:rsidRPr="00072D21">
        <w:rPr>
          <w:lang w:eastAsia="ru-RU"/>
        </w:rPr>
        <w:t>Получателями иных межбюджетных трансфертов являются муниципальные образования</w:t>
      </w:r>
      <w:r w:rsidR="009C3446">
        <w:rPr>
          <w:lang w:eastAsia="ru-RU"/>
        </w:rPr>
        <w:t xml:space="preserve"> Ярославской области – городские</w:t>
      </w:r>
      <w:r w:rsidR="009C3446" w:rsidRPr="00072D21">
        <w:rPr>
          <w:lang w:eastAsia="ru-RU"/>
        </w:rPr>
        <w:t xml:space="preserve"> и </w:t>
      </w:r>
      <w:r w:rsidR="009C3446">
        <w:rPr>
          <w:lang w:eastAsia="ru-RU"/>
        </w:rPr>
        <w:t>муниципальные</w:t>
      </w:r>
      <w:r w:rsidR="009C3446" w:rsidRPr="00072D21">
        <w:rPr>
          <w:lang w:eastAsia="ru-RU"/>
        </w:rPr>
        <w:t xml:space="preserve"> округа</w:t>
      </w:r>
      <w:r w:rsidR="009C3446">
        <w:rPr>
          <w:lang w:eastAsia="ru-RU"/>
        </w:rPr>
        <w:t xml:space="preserve"> (далее – муниципальные образования)</w:t>
      </w:r>
      <w:r w:rsidR="009C3446" w:rsidRPr="00072D21">
        <w:rPr>
          <w:lang w:eastAsia="ru-RU"/>
        </w:rPr>
        <w:t>.</w:t>
      </w:r>
    </w:p>
    <w:p w14:paraId="534BAD7A" w14:textId="0A8F745F" w:rsidR="00C10E3B" w:rsidRDefault="00072D21" w:rsidP="00C90D1F">
      <w:pPr>
        <w:tabs>
          <w:tab w:val="left" w:pos="4440"/>
        </w:tabs>
        <w:contextualSpacing/>
        <w:jc w:val="both"/>
        <w:rPr>
          <w:lang w:eastAsia="ru-RU"/>
        </w:rPr>
      </w:pPr>
      <w:r w:rsidRPr="00072D21">
        <w:rPr>
          <w:lang w:eastAsia="ru-RU"/>
        </w:rPr>
        <w:t>Иные межбюджетные трансферты предоставляются в целях</w:t>
      </w:r>
      <w:r w:rsidR="00C10E3B" w:rsidRPr="00C10E3B">
        <w:rPr>
          <w:lang w:eastAsia="ru-RU"/>
        </w:rPr>
        <w:t>:</w:t>
      </w:r>
    </w:p>
    <w:p w14:paraId="16B4B981" w14:textId="7C69BBC7" w:rsidR="00072D21" w:rsidRDefault="00C10E3B" w:rsidP="00C90D1F">
      <w:pPr>
        <w:tabs>
          <w:tab w:val="left" w:pos="4440"/>
        </w:tabs>
        <w:contextualSpacing/>
        <w:jc w:val="both"/>
        <w:rPr>
          <w:lang w:eastAsia="ru-RU"/>
        </w:rPr>
      </w:pPr>
      <w:r>
        <w:rPr>
          <w:lang w:eastAsia="ru-RU"/>
        </w:rPr>
        <w:t>-</w:t>
      </w:r>
      <w:r w:rsidR="00072D21" w:rsidRPr="00072D21">
        <w:rPr>
          <w:lang w:eastAsia="ru-RU"/>
        </w:rPr>
        <w:t xml:space="preserve"> обеспечения реализации мероприятий по организации зон отдыха и катания на коньках в зимний период на общественных территориях муниципальных образований (далее – </w:t>
      </w:r>
      <w:r w:rsidR="00704C41">
        <w:rPr>
          <w:lang w:eastAsia="ru-RU"/>
        </w:rPr>
        <w:t>мероприятия</w:t>
      </w:r>
      <w:r>
        <w:rPr>
          <w:lang w:eastAsia="ru-RU"/>
        </w:rPr>
        <w:t>)</w:t>
      </w:r>
      <w:r w:rsidRPr="00C10E3B">
        <w:rPr>
          <w:lang w:eastAsia="ru-RU"/>
        </w:rPr>
        <w:t>;</w:t>
      </w:r>
    </w:p>
    <w:p w14:paraId="7B8EDF07" w14:textId="09D7CF0E" w:rsidR="00C10E3B" w:rsidRPr="00C10E3B" w:rsidRDefault="00C10E3B" w:rsidP="00C90D1F">
      <w:pPr>
        <w:tabs>
          <w:tab w:val="left" w:pos="4440"/>
        </w:tabs>
        <w:contextualSpacing/>
        <w:jc w:val="both"/>
        <w:rPr>
          <w:lang w:eastAsia="ru-RU"/>
        </w:rPr>
      </w:pPr>
      <w:r>
        <w:rPr>
          <w:lang w:eastAsia="ru-RU"/>
        </w:rPr>
        <w:t xml:space="preserve">- </w:t>
      </w:r>
      <w:proofErr w:type="spellStart"/>
      <w:r>
        <w:rPr>
          <w:lang w:eastAsia="ru-RU"/>
        </w:rPr>
        <w:t>софинансирования</w:t>
      </w:r>
      <w:proofErr w:type="spellEnd"/>
      <w:r>
        <w:rPr>
          <w:lang w:eastAsia="ru-RU"/>
        </w:rPr>
        <w:t xml:space="preserve"> расходных обязательств муниципальных образований, возникающих при реализации мероприятий.</w:t>
      </w:r>
    </w:p>
    <w:p w14:paraId="7E1191B8" w14:textId="62EC48F4" w:rsidR="00072D21" w:rsidRPr="00072D21" w:rsidRDefault="00072D21" w:rsidP="00C90D1F">
      <w:pPr>
        <w:tabs>
          <w:tab w:val="left" w:pos="4440"/>
        </w:tabs>
        <w:contextualSpacing/>
        <w:jc w:val="both"/>
        <w:rPr>
          <w:lang w:eastAsia="ru-RU"/>
        </w:rPr>
      </w:pPr>
      <w:r w:rsidRPr="00072D21">
        <w:rPr>
          <w:lang w:eastAsia="ru-RU"/>
        </w:rPr>
        <w:t>3.</w:t>
      </w:r>
      <w:r w:rsidR="00C10E3B">
        <w:rPr>
          <w:lang w:eastAsia="ru-RU"/>
        </w:rPr>
        <w:t xml:space="preserve"> </w:t>
      </w:r>
      <w:r w:rsidRPr="00072D21">
        <w:rPr>
          <w:lang w:eastAsia="ru-RU"/>
        </w:rPr>
        <w:t xml:space="preserve">Расходование иных межбюджетных трансфертов </w:t>
      </w:r>
      <w:r w:rsidR="001036F6">
        <w:rPr>
          <w:lang w:eastAsia="ru-RU"/>
        </w:rPr>
        <w:t>на мероприятие</w:t>
      </w:r>
      <w:r w:rsidR="00114FFA">
        <w:rPr>
          <w:lang w:eastAsia="ru-RU"/>
        </w:rPr>
        <w:t xml:space="preserve"> </w:t>
      </w:r>
      <w:r w:rsidRPr="00072D21">
        <w:rPr>
          <w:lang w:eastAsia="ru-RU"/>
        </w:rPr>
        <w:t>осуществляется муниципальным образованием в том числе</w:t>
      </w:r>
      <w:r w:rsidR="00AF288F" w:rsidRPr="00AF288F">
        <w:rPr>
          <w:lang w:eastAsia="ru-RU"/>
        </w:rPr>
        <w:t xml:space="preserve"> </w:t>
      </w:r>
      <w:r w:rsidR="00AF288F" w:rsidRPr="00072D21">
        <w:rPr>
          <w:lang w:eastAsia="ru-RU"/>
        </w:rPr>
        <w:t>путем</w:t>
      </w:r>
      <w:r w:rsidRPr="00072D21">
        <w:rPr>
          <w:lang w:eastAsia="ru-RU"/>
        </w:rPr>
        <w:t>:</w:t>
      </w:r>
    </w:p>
    <w:p w14:paraId="03102A66" w14:textId="77777777" w:rsidR="00072D21" w:rsidRPr="00072D21" w:rsidRDefault="00072D21" w:rsidP="00C90D1F">
      <w:pPr>
        <w:tabs>
          <w:tab w:val="left" w:pos="4440"/>
        </w:tabs>
        <w:contextualSpacing/>
        <w:jc w:val="both"/>
        <w:rPr>
          <w:lang w:eastAsia="ru-RU"/>
        </w:rPr>
      </w:pPr>
      <w:r w:rsidRPr="00072D21">
        <w:rPr>
          <w:lang w:eastAsia="ru-RU"/>
        </w:rPr>
        <w:t>- закупки товаров, работ и услуг для обеспечения муниципальных нужд;</w:t>
      </w:r>
    </w:p>
    <w:p w14:paraId="1E3731CC" w14:textId="77777777" w:rsidR="00072D21" w:rsidRPr="00072D21" w:rsidRDefault="00072D21" w:rsidP="00C90D1F">
      <w:pPr>
        <w:tabs>
          <w:tab w:val="left" w:pos="4440"/>
        </w:tabs>
        <w:contextualSpacing/>
        <w:jc w:val="both"/>
        <w:rPr>
          <w:lang w:eastAsia="ru-RU"/>
        </w:rPr>
      </w:pPr>
      <w:r w:rsidRPr="00072D21">
        <w:rPr>
          <w:lang w:eastAsia="ru-RU"/>
        </w:rPr>
        <w:t>- предоставления субсидий бюджетным и автономным учреждениям, в</w:t>
      </w:r>
      <w:r w:rsidR="00AF288F">
        <w:rPr>
          <w:lang w:eastAsia="ru-RU"/>
        </w:rPr>
        <w:t> </w:t>
      </w:r>
      <w:r w:rsidRPr="00072D21">
        <w:rPr>
          <w:lang w:eastAsia="ru-RU"/>
        </w:rPr>
        <w:t xml:space="preserve">том числе на финансовое обеспечение выполнения ими муниципального задания. </w:t>
      </w:r>
    </w:p>
    <w:p w14:paraId="467E0F11" w14:textId="77777777" w:rsidR="00072D21" w:rsidRPr="00072D21" w:rsidRDefault="00072D21" w:rsidP="00C90D1F">
      <w:pPr>
        <w:tabs>
          <w:tab w:val="left" w:pos="4440"/>
        </w:tabs>
        <w:contextualSpacing/>
        <w:jc w:val="both"/>
        <w:rPr>
          <w:lang w:eastAsia="ru-RU"/>
        </w:rPr>
      </w:pPr>
      <w:r w:rsidRPr="00072D21">
        <w:rPr>
          <w:lang w:eastAsia="ru-RU"/>
        </w:rPr>
        <w:t>4. Условия предоставления и расходования иных межбюджетных трансфертов:</w:t>
      </w:r>
    </w:p>
    <w:p w14:paraId="6D14D33E" w14:textId="77777777" w:rsidR="00072D21" w:rsidRPr="00072D21" w:rsidRDefault="00072D21" w:rsidP="00C90D1F">
      <w:pPr>
        <w:tabs>
          <w:tab w:val="left" w:pos="4440"/>
        </w:tabs>
        <w:contextualSpacing/>
        <w:jc w:val="both"/>
        <w:rPr>
          <w:lang w:eastAsia="ru-RU"/>
        </w:rPr>
      </w:pPr>
      <w:r w:rsidRPr="00072D21">
        <w:rPr>
          <w:lang w:eastAsia="ru-RU"/>
        </w:rPr>
        <w:t xml:space="preserve">- наличие соглашения о предоставлении иных межбюджетных трансфертов (далее – соглашение), заключенного между министерством строительства и жилищно-коммунального хозяйства Ярославской области (далее – </w:t>
      </w:r>
      <w:proofErr w:type="spellStart"/>
      <w:r w:rsidRPr="00072D21">
        <w:rPr>
          <w:lang w:eastAsia="ru-RU"/>
        </w:rPr>
        <w:t>МСиЖКХ</w:t>
      </w:r>
      <w:proofErr w:type="spellEnd"/>
      <w:r w:rsidRPr="00072D21">
        <w:rPr>
          <w:lang w:eastAsia="ru-RU"/>
        </w:rPr>
        <w:t xml:space="preserve"> ЯО), являющимся главным распорядителем бюджетных средств, и администрациями муниципальных образований – получателями иных межбюджетных трансфертов (далее – получатели);</w:t>
      </w:r>
    </w:p>
    <w:p w14:paraId="52F8EA15" w14:textId="2FD6BC5C" w:rsidR="00072D21" w:rsidRPr="00072D21" w:rsidRDefault="00072D21" w:rsidP="00C90D1F">
      <w:pPr>
        <w:tabs>
          <w:tab w:val="left" w:pos="4440"/>
        </w:tabs>
        <w:contextualSpacing/>
        <w:jc w:val="both"/>
        <w:rPr>
          <w:lang w:eastAsia="ru-RU"/>
        </w:rPr>
      </w:pPr>
      <w:r w:rsidRPr="00072D21">
        <w:rPr>
          <w:lang w:eastAsia="ru-RU"/>
        </w:rPr>
        <w:lastRenderedPageBreak/>
        <w:t>- наличие муниципальных программ</w:t>
      </w:r>
      <w:r w:rsidR="00EB7CFE">
        <w:rPr>
          <w:lang w:eastAsia="ru-RU"/>
        </w:rPr>
        <w:t>, предусматривающих мероприятия по</w:t>
      </w:r>
      <w:r w:rsidR="00244CE3" w:rsidRPr="00244CE3">
        <w:rPr>
          <w:lang w:eastAsia="ru-RU"/>
        </w:rPr>
        <w:t xml:space="preserve"> организации зон отдыха и катания на коньках в зимний период</w:t>
      </w:r>
      <w:r w:rsidR="00244CE3">
        <w:rPr>
          <w:lang w:eastAsia="ru-RU"/>
        </w:rPr>
        <w:t xml:space="preserve"> (далее – муниципальные программы)</w:t>
      </w:r>
      <w:r w:rsidRPr="00072D21">
        <w:rPr>
          <w:lang w:eastAsia="ru-RU"/>
        </w:rPr>
        <w:t>;</w:t>
      </w:r>
    </w:p>
    <w:p w14:paraId="32390B82" w14:textId="77777777" w:rsidR="00072D21" w:rsidRPr="00072D21" w:rsidRDefault="00072D21" w:rsidP="00C90D1F">
      <w:pPr>
        <w:contextualSpacing/>
        <w:jc w:val="both"/>
      </w:pPr>
      <w:r w:rsidRPr="00072D21">
        <w:rPr>
          <w:lang w:eastAsia="ru-RU"/>
        </w:rPr>
        <w:t xml:space="preserve">- </w:t>
      </w:r>
      <w:r w:rsidRPr="00072D21">
        <w:t>наличие в бюджете муниципального образования бюджетных ассигнований за счет средств местных бюджетов на исполнение соответствующего расходного обязательства в рамках мероприятий муниципальной программы;</w:t>
      </w:r>
    </w:p>
    <w:p w14:paraId="517B58EF" w14:textId="77777777" w:rsidR="00072D21" w:rsidRPr="00072D21" w:rsidRDefault="00072D21" w:rsidP="00C90D1F">
      <w:pPr>
        <w:tabs>
          <w:tab w:val="left" w:pos="4440"/>
        </w:tabs>
        <w:contextualSpacing/>
        <w:jc w:val="both"/>
        <w:rPr>
          <w:lang w:eastAsia="ru-RU"/>
        </w:rPr>
      </w:pPr>
      <w:r w:rsidRPr="00072D21">
        <w:rPr>
          <w:lang w:eastAsia="ru-RU"/>
        </w:rPr>
        <w:t>- соблюдение целевого назначения расходования иных межбюджетных трансфертов;</w:t>
      </w:r>
    </w:p>
    <w:p w14:paraId="040FB972" w14:textId="77777777" w:rsidR="00072D21" w:rsidRPr="00072D21" w:rsidRDefault="00072D21" w:rsidP="00C90D1F">
      <w:pPr>
        <w:tabs>
          <w:tab w:val="left" w:pos="4440"/>
        </w:tabs>
        <w:contextualSpacing/>
        <w:jc w:val="both"/>
        <w:rPr>
          <w:lang w:eastAsia="ru-RU"/>
        </w:rPr>
      </w:pPr>
      <w:r w:rsidRPr="00072D21">
        <w:rPr>
          <w:lang w:eastAsia="ru-RU"/>
        </w:rPr>
        <w:t>- выполнение требований к результатам предоставления иных межбюджетных тран</w:t>
      </w:r>
      <w:r w:rsidR="00822071">
        <w:rPr>
          <w:lang w:eastAsia="ru-RU"/>
        </w:rPr>
        <w:t>сфертов, установленных пунктом 8</w:t>
      </w:r>
      <w:r w:rsidRPr="00072D21">
        <w:rPr>
          <w:lang w:eastAsia="ru-RU"/>
        </w:rPr>
        <w:t xml:space="preserve"> </w:t>
      </w:r>
      <w:r w:rsidR="00690CAC">
        <w:rPr>
          <w:lang w:eastAsia="ru-RU"/>
        </w:rPr>
        <w:t xml:space="preserve">настоящих </w:t>
      </w:r>
      <w:r w:rsidRPr="00072D21">
        <w:rPr>
          <w:lang w:eastAsia="ru-RU"/>
        </w:rPr>
        <w:t>Методики и правил, требований к срокам, порядку и формам представления отчетности об использовании иных межбюджетных транс</w:t>
      </w:r>
      <w:r w:rsidR="00822071">
        <w:rPr>
          <w:lang w:eastAsia="ru-RU"/>
        </w:rPr>
        <w:t>фертов, установленных пунктом 11</w:t>
      </w:r>
      <w:r w:rsidRPr="00072D21">
        <w:rPr>
          <w:lang w:eastAsia="ru-RU"/>
        </w:rPr>
        <w:t xml:space="preserve"> </w:t>
      </w:r>
      <w:r w:rsidR="00690CAC">
        <w:rPr>
          <w:lang w:eastAsia="ru-RU"/>
        </w:rPr>
        <w:t xml:space="preserve">настоящих </w:t>
      </w:r>
      <w:r w:rsidRPr="00072D21">
        <w:rPr>
          <w:lang w:eastAsia="ru-RU"/>
        </w:rPr>
        <w:t>Методики и правил;</w:t>
      </w:r>
    </w:p>
    <w:p w14:paraId="6A49FE1D" w14:textId="77777777" w:rsidR="00072D21" w:rsidRPr="00072D21" w:rsidRDefault="00072D21" w:rsidP="00C90D1F">
      <w:pPr>
        <w:tabs>
          <w:tab w:val="left" w:pos="4440"/>
        </w:tabs>
        <w:contextualSpacing/>
        <w:jc w:val="both"/>
        <w:rPr>
          <w:lang w:eastAsia="ru-RU"/>
        </w:rPr>
      </w:pPr>
      <w:r w:rsidRPr="00072D21">
        <w:rPr>
          <w:lang w:eastAsia="ru-RU"/>
        </w:rPr>
        <w:t xml:space="preserve">- возврат получателем в доход областного бюджета средств, источником финансового обеспечения которых являются иные межбюджетные трансферты из областного бюджета, при невыполнении получателем предусмотренных соглашением обязательств по достижению результата предоставления </w:t>
      </w:r>
      <w:r w:rsidR="00663D26">
        <w:rPr>
          <w:lang w:eastAsia="ru-RU"/>
        </w:rPr>
        <w:t xml:space="preserve">иных межбюджетных трансфертов. </w:t>
      </w:r>
    </w:p>
    <w:p w14:paraId="33A6851D" w14:textId="77777777" w:rsidR="00BC6479" w:rsidRPr="00BC6479" w:rsidRDefault="00D127D7" w:rsidP="00C90D1F">
      <w:pPr>
        <w:tabs>
          <w:tab w:val="left" w:pos="4440"/>
        </w:tabs>
        <w:contextualSpacing/>
        <w:jc w:val="both"/>
        <w:rPr>
          <w:lang w:eastAsia="ru-RU"/>
        </w:rPr>
      </w:pPr>
      <w:r w:rsidRPr="00BC6479">
        <w:rPr>
          <w:lang w:eastAsia="ru-RU"/>
        </w:rPr>
        <w:t>5</w:t>
      </w:r>
      <w:r w:rsidR="00072D21" w:rsidRPr="00BC6479">
        <w:rPr>
          <w:lang w:eastAsia="ru-RU"/>
        </w:rPr>
        <w:t xml:space="preserve">. </w:t>
      </w:r>
      <w:r w:rsidR="00BC6479" w:rsidRPr="00BC6479">
        <w:rPr>
          <w:lang w:eastAsia="ru-RU"/>
        </w:rPr>
        <w:t>Распределение иных межбюджетных трансфертов утверждается постановлением Правительства Ярославской области.</w:t>
      </w:r>
    </w:p>
    <w:p w14:paraId="164D7690" w14:textId="77777777" w:rsidR="00072D21" w:rsidRPr="00072D21" w:rsidRDefault="00D127D7" w:rsidP="00C90D1F">
      <w:pPr>
        <w:tabs>
          <w:tab w:val="left" w:pos="4440"/>
        </w:tabs>
        <w:contextualSpacing/>
        <w:jc w:val="both"/>
        <w:rPr>
          <w:lang w:eastAsia="ru-RU"/>
        </w:rPr>
      </w:pPr>
      <w:r>
        <w:rPr>
          <w:lang w:eastAsia="ru-RU"/>
        </w:rPr>
        <w:t>6</w:t>
      </w:r>
      <w:r w:rsidR="00072D21" w:rsidRPr="00072D21">
        <w:rPr>
          <w:lang w:eastAsia="ru-RU"/>
        </w:rPr>
        <w:t xml:space="preserve">. Иные межбюджетные трансферты предоставляются на основании соглашения, заключенного в государственной информационной системе </w:t>
      </w:r>
      <w:r w:rsidR="00E55835">
        <w:rPr>
          <w:rFonts w:cs="Times New Roman"/>
          <w:lang w:eastAsia="ru-RU"/>
        </w:rPr>
        <w:t>«</w:t>
      </w:r>
      <w:r w:rsidR="00072D21" w:rsidRPr="00072D21">
        <w:rPr>
          <w:lang w:eastAsia="ru-RU"/>
        </w:rPr>
        <w:t>Электронный бюджет Ярославской области</w:t>
      </w:r>
      <w:r w:rsidR="00E55835">
        <w:rPr>
          <w:rFonts w:cs="Times New Roman"/>
          <w:lang w:eastAsia="ru-RU"/>
        </w:rPr>
        <w:t>»</w:t>
      </w:r>
      <w:r w:rsidR="00072D21" w:rsidRPr="00072D21">
        <w:rPr>
          <w:lang w:eastAsia="ru-RU"/>
        </w:rPr>
        <w:t xml:space="preserve"> по форме, утвержденной приказом департамента финансов Ярославской области от 19.10.2021 № 45н </w:t>
      </w:r>
      <w:r w:rsidR="00E55835">
        <w:rPr>
          <w:rFonts w:cs="Times New Roman"/>
          <w:lang w:eastAsia="ru-RU"/>
        </w:rPr>
        <w:t>«</w:t>
      </w:r>
      <w:r w:rsidR="00072D21" w:rsidRPr="00072D21">
        <w:rPr>
          <w:lang w:eastAsia="ru-RU"/>
        </w:rPr>
        <w:t>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w:t>
      </w:r>
      <w:r w:rsidR="00E55835">
        <w:rPr>
          <w:rFonts w:cs="Times New Roman"/>
          <w:lang w:eastAsia="ru-RU"/>
        </w:rPr>
        <w:t>»</w:t>
      </w:r>
      <w:r w:rsidR="00072D21" w:rsidRPr="00072D21">
        <w:rPr>
          <w:lang w:eastAsia="ru-RU"/>
        </w:rPr>
        <w:t>.</w:t>
      </w:r>
    </w:p>
    <w:p w14:paraId="34CA41AA" w14:textId="77777777" w:rsidR="00072D21" w:rsidRPr="00072D21" w:rsidRDefault="00072D21" w:rsidP="00C90D1F">
      <w:pPr>
        <w:tabs>
          <w:tab w:val="left" w:pos="4440"/>
        </w:tabs>
        <w:contextualSpacing/>
        <w:jc w:val="both"/>
        <w:rPr>
          <w:lang w:eastAsia="ru-RU"/>
        </w:rPr>
      </w:pPr>
      <w:r w:rsidRPr="00072D21">
        <w:rPr>
          <w:lang w:eastAsia="ru-RU"/>
        </w:rPr>
        <w:t>Соглашение заключается в срок, установленный Бюджетным кодексом Российской Федерации.</w:t>
      </w:r>
    </w:p>
    <w:p w14:paraId="4E45D7F2" w14:textId="77777777" w:rsidR="006A5B99" w:rsidRPr="006A5B99" w:rsidRDefault="006A5B99" w:rsidP="00C90D1F">
      <w:pPr>
        <w:autoSpaceDE w:val="0"/>
        <w:autoSpaceDN w:val="0"/>
        <w:adjustRightInd w:val="0"/>
        <w:contextualSpacing/>
        <w:jc w:val="both"/>
        <w:rPr>
          <w:lang w:eastAsia="ru-RU"/>
        </w:rPr>
      </w:pPr>
      <w:r w:rsidRPr="006A5B99">
        <w:rPr>
          <w:lang w:eastAsia="ru-RU"/>
        </w:rPr>
        <w:t>Перечень документов, необходимых для заключения соглашения:</w:t>
      </w:r>
    </w:p>
    <w:p w14:paraId="687A39CD" w14:textId="5C04ED29" w:rsidR="006A5B99" w:rsidRPr="006A5B99" w:rsidRDefault="006A5B99" w:rsidP="00C90D1F">
      <w:pPr>
        <w:autoSpaceDE w:val="0"/>
        <w:autoSpaceDN w:val="0"/>
        <w:adjustRightInd w:val="0"/>
        <w:contextualSpacing/>
        <w:jc w:val="both"/>
        <w:rPr>
          <w:lang w:eastAsia="ru-RU"/>
        </w:rPr>
      </w:pPr>
      <w:r w:rsidRPr="006A5B99">
        <w:rPr>
          <w:lang w:eastAsia="ru-RU"/>
        </w:rPr>
        <w:t xml:space="preserve">- выписка из решения о местном бюджете (сводной бюджетной росписи) муниципального образования,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w:t>
      </w:r>
      <w:r w:rsidR="00C10E3B">
        <w:rPr>
          <w:lang w:eastAsia="ru-RU"/>
        </w:rPr>
        <w:t xml:space="preserve">муниципального образования </w:t>
      </w:r>
      <w:r w:rsidRPr="006A5B99">
        <w:rPr>
          <w:lang w:eastAsia="ru-RU"/>
        </w:rPr>
        <w:t>в рамках соответствующей муниципальной программы;</w:t>
      </w:r>
    </w:p>
    <w:p w14:paraId="340853FA" w14:textId="440B32A2" w:rsidR="006A5B99" w:rsidRDefault="006A5B99" w:rsidP="00C90D1F">
      <w:pPr>
        <w:autoSpaceDE w:val="0"/>
        <w:autoSpaceDN w:val="0"/>
        <w:adjustRightInd w:val="0"/>
        <w:contextualSpacing/>
        <w:jc w:val="both"/>
        <w:rPr>
          <w:lang w:eastAsia="ru-RU"/>
        </w:rPr>
      </w:pPr>
      <w:r w:rsidRPr="006A5B99">
        <w:rPr>
          <w:lang w:eastAsia="ru-RU"/>
        </w:rPr>
        <w:t xml:space="preserve">- копия утвержденной муниципальной программы, на </w:t>
      </w:r>
      <w:proofErr w:type="spellStart"/>
      <w:r w:rsidRPr="006A5B99">
        <w:rPr>
          <w:lang w:eastAsia="ru-RU"/>
        </w:rPr>
        <w:t>софинансирование</w:t>
      </w:r>
      <w:proofErr w:type="spellEnd"/>
      <w:r w:rsidRPr="006A5B99">
        <w:rPr>
          <w:lang w:eastAsia="ru-RU"/>
        </w:rPr>
        <w:t xml:space="preserve"> мероприятий которой предоставляется иной межбюджетный трансферт, или гарантийное письмо о включении мероприятий в указанную муниципальную программу.</w:t>
      </w:r>
    </w:p>
    <w:p w14:paraId="3E8A63E1" w14:textId="77777777" w:rsidR="00A537C7" w:rsidRPr="00A537C7" w:rsidRDefault="00BC6479" w:rsidP="00C90D1F">
      <w:pPr>
        <w:contextualSpacing/>
        <w:jc w:val="both"/>
        <w:rPr>
          <w:szCs w:val="28"/>
        </w:rPr>
      </w:pPr>
      <w:r w:rsidRPr="008F2F02">
        <w:rPr>
          <w:lang w:eastAsia="ru-RU"/>
        </w:rPr>
        <w:t xml:space="preserve">7. </w:t>
      </w:r>
      <w:r w:rsidR="00A537C7" w:rsidRPr="00A537C7">
        <w:rPr>
          <w:szCs w:val="28"/>
        </w:rPr>
        <w:t>Распределение иных межбюджетных трансфертов между муниципальными образованиями в 2025 и 2026 годах осуществляется следующим образом:</w:t>
      </w:r>
    </w:p>
    <w:p w14:paraId="5E268235" w14:textId="77777777" w:rsidR="00A537C7" w:rsidRPr="004A76BC" w:rsidRDefault="00A537C7" w:rsidP="00C90D1F">
      <w:pPr>
        <w:pStyle w:val="20"/>
        <w:tabs>
          <w:tab w:val="left" w:pos="387"/>
        </w:tabs>
        <w:spacing w:after="0"/>
        <w:ind w:firstLine="710"/>
        <w:contextualSpacing/>
        <w:jc w:val="both"/>
        <w:rPr>
          <w:rFonts w:cs="Calibri"/>
          <w:b w:val="0"/>
          <w:bCs w:val="0"/>
          <w:szCs w:val="22"/>
          <w:lang w:eastAsia="ru-RU"/>
        </w:rPr>
      </w:pPr>
      <w:r>
        <w:rPr>
          <w:rFonts w:cs="Calibri"/>
          <w:b w:val="0"/>
          <w:bCs w:val="0"/>
          <w:szCs w:val="22"/>
          <w:lang w:eastAsia="ru-RU"/>
        </w:rPr>
        <w:t xml:space="preserve">7.1. В 2025 году объем средств иного межбюджетного трансферта </w:t>
      </w:r>
      <w:proofErr w:type="spellStart"/>
      <w:r>
        <w:rPr>
          <w:rFonts w:cs="Calibri"/>
          <w:b w:val="0"/>
          <w:bCs w:val="0"/>
          <w:szCs w:val="22"/>
          <w:lang w:val="en-US" w:eastAsia="ru-RU"/>
        </w:rPr>
        <w:t>i</w:t>
      </w:r>
      <w:proofErr w:type="spellEnd"/>
      <w:r>
        <w:rPr>
          <w:rFonts w:cs="Calibri"/>
          <w:b w:val="0"/>
          <w:bCs w:val="0"/>
          <w:szCs w:val="22"/>
          <w:lang w:eastAsia="ru-RU"/>
        </w:rPr>
        <w:t>-му муниципальному образованию</w:t>
      </w:r>
      <w:r w:rsidRPr="00A537C7">
        <w:rPr>
          <w:rFonts w:cs="Calibri"/>
          <w:b w:val="0"/>
          <w:bCs w:val="0"/>
          <w:szCs w:val="22"/>
          <w:lang w:eastAsia="ru-RU"/>
        </w:rPr>
        <w:t xml:space="preserve"> </w:t>
      </w:r>
      <w:r w:rsidRPr="004A76BC">
        <w:rPr>
          <w:rFonts w:cs="Calibri"/>
          <w:b w:val="0"/>
          <w:bCs w:val="0"/>
          <w:szCs w:val="22"/>
          <w:lang w:eastAsia="ru-RU"/>
        </w:rPr>
        <w:t>(</w:t>
      </w:r>
      <w:r>
        <w:rPr>
          <w:rFonts w:cs="Calibri"/>
          <w:b w:val="0"/>
          <w:bCs w:val="0"/>
          <w:szCs w:val="22"/>
          <w:lang w:val="en-US" w:eastAsia="ru-RU"/>
        </w:rPr>
        <w:t>V</w:t>
      </w:r>
      <w:r w:rsidRPr="00A537C7">
        <w:rPr>
          <w:rFonts w:cs="Calibri"/>
          <w:b w:val="0"/>
          <w:bCs w:val="0"/>
          <w:szCs w:val="22"/>
          <w:vertAlign w:val="subscript"/>
          <w:lang w:val="en-US" w:eastAsia="ru-RU"/>
        </w:rPr>
        <w:t>i</w:t>
      </w:r>
      <w:r w:rsidRPr="004A76BC">
        <w:rPr>
          <w:rFonts w:cs="Calibri"/>
          <w:b w:val="0"/>
          <w:bCs w:val="0"/>
          <w:szCs w:val="22"/>
          <w:lang w:eastAsia="ru-RU"/>
        </w:rPr>
        <w:t>)</w:t>
      </w:r>
      <w:r>
        <w:rPr>
          <w:rFonts w:cs="Calibri"/>
          <w:b w:val="0"/>
          <w:bCs w:val="0"/>
          <w:szCs w:val="22"/>
          <w:lang w:eastAsia="ru-RU"/>
        </w:rPr>
        <w:t xml:space="preserve"> определяется по следующей формуле</w:t>
      </w:r>
      <w:r w:rsidRPr="00A537C7">
        <w:rPr>
          <w:rFonts w:cs="Calibri"/>
          <w:b w:val="0"/>
          <w:bCs w:val="0"/>
          <w:szCs w:val="22"/>
          <w:lang w:eastAsia="ru-RU"/>
        </w:rPr>
        <w:t>:</w:t>
      </w:r>
    </w:p>
    <w:p w14:paraId="065E126F" w14:textId="77777777" w:rsidR="00BC6479" w:rsidRPr="004A76BC" w:rsidRDefault="00BC6479" w:rsidP="00C90D1F">
      <w:pPr>
        <w:widowControl w:val="0"/>
        <w:tabs>
          <w:tab w:val="left" w:pos="387"/>
        </w:tabs>
        <w:ind w:firstLine="0"/>
        <w:contextualSpacing/>
        <w:outlineLvl w:val="1"/>
        <w:rPr>
          <w:lang w:eastAsia="ru-RU"/>
        </w:rPr>
      </w:pPr>
    </w:p>
    <w:p w14:paraId="61F5E45E" w14:textId="77777777" w:rsidR="00BC6479" w:rsidRPr="004C3684" w:rsidRDefault="004C3684" w:rsidP="00C90D1F">
      <w:pPr>
        <w:widowControl w:val="0"/>
        <w:tabs>
          <w:tab w:val="left" w:pos="387"/>
        </w:tabs>
        <w:ind w:firstLine="0"/>
        <w:contextualSpacing/>
        <w:jc w:val="center"/>
        <w:outlineLvl w:val="1"/>
        <w:rPr>
          <w:rFonts w:cs="Times New Roman"/>
          <w:i/>
          <w:lang w:eastAsia="ru-RU"/>
        </w:rPr>
      </w:pPr>
      <m:oMath>
        <m:sSub>
          <m:sSubPr>
            <m:ctrlPr>
              <w:rPr>
                <w:rFonts w:ascii="Cambria Math" w:hAnsi="Cambria Math" w:cs="Times New Roman"/>
                <w:i/>
                <w:szCs w:val="28"/>
                <w:lang w:eastAsia="ru-RU"/>
              </w:rPr>
            </m:ctrlPr>
          </m:sSubPr>
          <m:e>
            <m:r>
              <m:rPr>
                <m:nor/>
              </m:rPr>
              <w:rPr>
                <w:rFonts w:cs="Times New Roman"/>
                <w:szCs w:val="28"/>
                <w:lang w:val="en-US" w:eastAsia="ru-RU"/>
              </w:rPr>
              <m:t>V</m:t>
            </m:r>
          </m:e>
          <m:sub>
            <m:r>
              <m:rPr>
                <m:nor/>
              </m:rPr>
              <w:rPr>
                <w:rFonts w:cs="Times New Roman"/>
                <w:szCs w:val="28"/>
                <w:lang w:val="en-US" w:eastAsia="ru-RU"/>
              </w:rPr>
              <m:t>i</m:t>
            </m:r>
          </m:sub>
        </m:sSub>
        <m:r>
          <m:rPr>
            <m:nor/>
          </m:rPr>
          <w:rPr>
            <w:rFonts w:cs="Times New Roman"/>
            <w:szCs w:val="28"/>
            <w:lang w:eastAsia="ru-RU"/>
          </w:rPr>
          <m:t>=</m:t>
        </m:r>
        <m:f>
          <m:fPr>
            <m:ctrlPr>
              <w:rPr>
                <w:rFonts w:ascii="Cambria Math" w:hAnsi="Cambria Math" w:cs="Times New Roman"/>
                <w:i/>
                <w:szCs w:val="28"/>
                <w:lang w:eastAsia="ru-RU"/>
              </w:rPr>
            </m:ctrlPr>
          </m:fPr>
          <m:num>
            <m:sSub>
              <m:sSubPr>
                <m:ctrlPr>
                  <w:rPr>
                    <w:rFonts w:ascii="Cambria Math" w:hAnsi="Cambria Math" w:cs="Times New Roman"/>
                    <w:i/>
                    <w:szCs w:val="28"/>
                    <w:lang w:eastAsia="ru-RU"/>
                  </w:rPr>
                </m:ctrlPr>
              </m:sSubPr>
              <m:e>
                <m:r>
                  <m:rPr>
                    <m:nor/>
                  </m:rPr>
                  <w:rPr>
                    <w:rFonts w:cs="Times New Roman"/>
                    <w:szCs w:val="28"/>
                    <w:lang w:val="en-US" w:eastAsia="ru-RU"/>
                  </w:rPr>
                  <m:t>P</m:t>
                </m:r>
              </m:e>
              <m:sub>
                <m:r>
                  <m:rPr>
                    <m:nor/>
                  </m:rPr>
                  <w:rPr>
                    <w:rFonts w:cs="Times New Roman"/>
                    <w:szCs w:val="28"/>
                    <w:lang w:val="en-US" w:eastAsia="ru-RU"/>
                  </w:rPr>
                  <m:t>i</m:t>
                </m:r>
                <m:r>
                  <m:rPr>
                    <m:nor/>
                  </m:rPr>
                  <w:rPr>
                    <w:rFonts w:ascii="Cambria Math" w:cs="Times New Roman"/>
                    <w:szCs w:val="28"/>
                    <w:lang w:eastAsia="ru-RU"/>
                  </w:rPr>
                  <m:t>2025</m:t>
                </m:r>
              </m:sub>
            </m:sSub>
            <m:r>
              <m:rPr>
                <m:nor/>
              </m:rPr>
              <w:rPr>
                <w:rFonts w:cs="Times New Roman"/>
                <w:szCs w:val="28"/>
                <w:lang w:eastAsia="ru-RU"/>
              </w:rPr>
              <m:t>×</m:t>
            </m:r>
            <m:sSub>
              <m:sSubPr>
                <m:ctrlPr>
                  <w:rPr>
                    <w:rFonts w:ascii="Cambria Math" w:hAnsi="Cambria Math" w:cs="Times New Roman"/>
                    <w:i/>
                    <w:szCs w:val="28"/>
                    <w:lang w:eastAsia="ru-RU"/>
                  </w:rPr>
                </m:ctrlPr>
              </m:sSubPr>
              <m:e>
                <m:r>
                  <m:rPr>
                    <m:nor/>
                  </m:rPr>
                  <w:rPr>
                    <w:rFonts w:cs="Times New Roman"/>
                    <w:szCs w:val="28"/>
                    <w:lang w:val="en-US" w:eastAsia="ru-RU"/>
                  </w:rPr>
                  <m:t>K</m:t>
                </m:r>
              </m:e>
              <m:sub>
                <m:r>
                  <m:rPr>
                    <m:nor/>
                  </m:rPr>
                  <w:rPr>
                    <w:rFonts w:cs="Times New Roman"/>
                    <w:szCs w:val="28"/>
                    <w:lang w:val="en-US" w:eastAsia="ru-RU"/>
                  </w:rPr>
                  <m:t>i</m:t>
                </m:r>
              </m:sub>
            </m:sSub>
          </m:num>
          <m:den>
            <m:r>
              <m:rPr>
                <m:nor/>
              </m:rPr>
              <w:rPr>
                <w:rFonts w:cs="Times New Roman"/>
                <w:szCs w:val="28"/>
                <w:lang w:eastAsia="ru-RU"/>
              </w:rPr>
              <m:t>100</m:t>
            </m:r>
          </m:den>
        </m:f>
        <m:r>
          <m:rPr>
            <m:nor/>
          </m:rPr>
          <w:rPr>
            <w:rFonts w:cs="Times New Roman"/>
            <w:szCs w:val="28"/>
            <w:lang w:eastAsia="ru-RU"/>
          </w:rPr>
          <m:t>×</m:t>
        </m:r>
        <m:f>
          <m:fPr>
            <m:ctrlPr>
              <w:rPr>
                <w:rFonts w:ascii="Cambria Math" w:hAnsi="Cambria Math" w:cs="Times New Roman"/>
                <w:i/>
                <w:szCs w:val="28"/>
                <w:lang w:eastAsia="ru-RU"/>
              </w:rPr>
            </m:ctrlPr>
          </m:fPr>
          <m:num>
            <m:r>
              <m:rPr>
                <m:sty m:val="p"/>
              </m:rPr>
              <w:rPr>
                <w:rFonts w:ascii="Cambria Math" w:hAnsi="Cambria Math" w:cs="Times New Roman"/>
                <w:szCs w:val="28"/>
                <w:lang w:val="en-US" w:eastAsia="ru-RU"/>
              </w:rPr>
              <m:t>S</m:t>
            </m:r>
          </m:num>
          <m:den>
            <m:nary>
              <m:naryPr>
                <m:chr m:val="∑"/>
                <m:limLoc m:val="undOvr"/>
                <m:ctrlPr>
                  <w:rPr>
                    <w:rFonts w:ascii="Cambria Math" w:hAnsi="Cambria Math" w:cs="Times New Roman"/>
                    <w:i/>
                    <w:szCs w:val="28"/>
                    <w:lang w:eastAsia="ru-RU"/>
                  </w:rPr>
                </m:ctrlPr>
              </m:naryPr>
              <m:sub>
                <m:r>
                  <m:rPr>
                    <m:nor/>
                  </m:rPr>
                  <w:rPr>
                    <w:rFonts w:cs="Times New Roman"/>
                    <w:szCs w:val="28"/>
                    <w:lang w:val="en-US" w:eastAsia="ru-RU"/>
                  </w:rPr>
                  <m:t>i</m:t>
                </m:r>
                <m:r>
                  <m:rPr>
                    <m:nor/>
                  </m:rPr>
                  <w:rPr>
                    <w:rFonts w:cs="Times New Roman"/>
                    <w:szCs w:val="28"/>
                    <w:lang w:eastAsia="ru-RU"/>
                  </w:rPr>
                  <m:t>=1</m:t>
                </m:r>
              </m:sub>
              <m:sup>
                <m:r>
                  <m:rPr>
                    <m:nor/>
                  </m:rPr>
                  <w:rPr>
                    <w:rFonts w:cs="Times New Roman"/>
                    <w:szCs w:val="28"/>
                    <w:lang w:val="en-US" w:eastAsia="ru-RU"/>
                  </w:rPr>
                  <m:t>n</m:t>
                </m:r>
              </m:sup>
              <m:e>
                <m:sSub>
                  <m:sSubPr>
                    <m:ctrlPr>
                      <w:rPr>
                        <w:rFonts w:ascii="Cambria Math" w:hAnsi="Cambria Math" w:cs="Times New Roman"/>
                        <w:i/>
                        <w:szCs w:val="28"/>
                        <w:lang w:eastAsia="ru-RU"/>
                      </w:rPr>
                    </m:ctrlPr>
                  </m:sSubPr>
                  <m:e>
                    <m:r>
                      <m:rPr>
                        <m:nor/>
                      </m:rPr>
                      <w:rPr>
                        <w:rFonts w:ascii="Cambria Math" w:cs="Times New Roman"/>
                        <w:szCs w:val="28"/>
                        <w:lang w:eastAsia="ru-RU"/>
                      </w:rPr>
                      <m:t>(</m:t>
                    </m:r>
                    <m:r>
                      <m:rPr>
                        <m:nor/>
                      </m:rPr>
                      <w:rPr>
                        <w:rFonts w:cs="Times New Roman"/>
                        <w:szCs w:val="28"/>
                        <w:lang w:val="en-US" w:eastAsia="ru-RU"/>
                      </w:rPr>
                      <m:t>P</m:t>
                    </m:r>
                  </m:e>
                  <m:sub>
                    <m:r>
                      <m:rPr>
                        <m:nor/>
                      </m:rPr>
                      <w:rPr>
                        <w:rFonts w:cs="Times New Roman"/>
                        <w:szCs w:val="28"/>
                        <w:lang w:val="en-US" w:eastAsia="ru-RU"/>
                      </w:rPr>
                      <m:t>i</m:t>
                    </m:r>
                    <m:r>
                      <m:rPr>
                        <m:nor/>
                      </m:rPr>
                      <w:rPr>
                        <w:rFonts w:ascii="Cambria Math" w:cs="Times New Roman"/>
                        <w:szCs w:val="28"/>
                        <w:lang w:eastAsia="ru-RU"/>
                      </w:rPr>
                      <m:t>2025</m:t>
                    </m:r>
                  </m:sub>
                </m:sSub>
                <m:r>
                  <m:rPr>
                    <m:nor/>
                  </m:rPr>
                  <w:rPr>
                    <w:rFonts w:cs="Times New Roman"/>
                    <w:szCs w:val="28"/>
                    <w:lang w:eastAsia="ru-RU"/>
                  </w:rPr>
                  <m:t>×</m:t>
                </m:r>
                <m:sSub>
                  <m:sSubPr>
                    <m:ctrlPr>
                      <w:rPr>
                        <w:rFonts w:ascii="Cambria Math" w:hAnsi="Cambria Math" w:cs="Times New Roman"/>
                        <w:i/>
                        <w:szCs w:val="28"/>
                        <w:lang w:eastAsia="ru-RU"/>
                      </w:rPr>
                    </m:ctrlPr>
                  </m:sSubPr>
                  <m:e>
                    <m:r>
                      <m:rPr>
                        <m:nor/>
                      </m:rPr>
                      <w:rPr>
                        <w:rFonts w:cs="Times New Roman"/>
                        <w:szCs w:val="28"/>
                        <w:lang w:val="en-US" w:eastAsia="ru-RU"/>
                      </w:rPr>
                      <m:t>K</m:t>
                    </m:r>
                  </m:e>
                  <m:sub>
                    <m:r>
                      <m:rPr>
                        <m:nor/>
                      </m:rPr>
                      <w:rPr>
                        <w:rFonts w:cs="Times New Roman"/>
                        <w:szCs w:val="28"/>
                        <w:lang w:val="en-US" w:eastAsia="ru-RU"/>
                      </w:rPr>
                      <m:t>i</m:t>
                    </m:r>
                  </m:sub>
                </m:sSub>
                <m:r>
                  <w:rPr>
                    <w:rFonts w:ascii="Cambria Math" w:hAnsi="Cambria Math" w:cs="Times New Roman"/>
                    <w:szCs w:val="28"/>
                    <w:lang w:eastAsia="ru-RU"/>
                  </w:rPr>
                  <m:t>)/100</m:t>
                </m:r>
              </m:e>
            </m:nary>
          </m:den>
        </m:f>
      </m:oMath>
      <w:r w:rsidR="00BC6479" w:rsidRPr="004C3684">
        <w:rPr>
          <w:rFonts w:cs="Times New Roman"/>
          <w:lang w:eastAsia="ru-RU"/>
        </w:rPr>
        <w:t>,</w:t>
      </w:r>
    </w:p>
    <w:p w14:paraId="3146E542" w14:textId="77777777" w:rsidR="00BC6479" w:rsidRPr="008F2F02" w:rsidRDefault="00BC6479" w:rsidP="00C90D1F">
      <w:pPr>
        <w:widowControl w:val="0"/>
        <w:tabs>
          <w:tab w:val="left" w:pos="387"/>
        </w:tabs>
        <w:ind w:firstLine="0"/>
        <w:contextualSpacing/>
        <w:outlineLvl w:val="1"/>
        <w:rPr>
          <w:lang w:eastAsia="ru-RU"/>
        </w:rPr>
      </w:pPr>
      <w:r w:rsidRPr="008F2F02">
        <w:rPr>
          <w:lang w:eastAsia="ru-RU"/>
        </w:rPr>
        <w:lastRenderedPageBreak/>
        <w:t>где:</w:t>
      </w:r>
    </w:p>
    <w:p w14:paraId="07D5D92A" w14:textId="77777777" w:rsidR="00BC6479" w:rsidRPr="008F2F02" w:rsidRDefault="00BC6479" w:rsidP="00C90D1F">
      <w:pPr>
        <w:widowControl w:val="0"/>
        <w:tabs>
          <w:tab w:val="left" w:pos="387"/>
        </w:tabs>
        <w:contextualSpacing/>
        <w:jc w:val="both"/>
        <w:outlineLvl w:val="1"/>
        <w:rPr>
          <w:lang w:eastAsia="ru-RU"/>
        </w:rPr>
      </w:pPr>
      <w:r w:rsidRPr="008F2F02">
        <w:rPr>
          <w:lang w:val="en-US" w:eastAsia="ru-RU"/>
        </w:rPr>
        <w:t>P</w:t>
      </w:r>
      <w:r w:rsidRPr="008F2F02">
        <w:rPr>
          <w:vertAlign w:val="subscript"/>
          <w:lang w:eastAsia="ru-RU"/>
        </w:rPr>
        <w:t>i</w:t>
      </w:r>
      <w:r w:rsidR="00EC26A4">
        <w:rPr>
          <w:vertAlign w:val="subscript"/>
          <w:lang w:eastAsia="ru-RU"/>
        </w:rPr>
        <w:t>2025</w:t>
      </w:r>
      <w:r w:rsidRPr="008F2F02">
        <w:rPr>
          <w:lang w:eastAsia="ru-RU"/>
        </w:rPr>
        <w:t xml:space="preserve"> – </w:t>
      </w:r>
      <w:r w:rsidR="00EC26A4">
        <w:rPr>
          <w:lang w:eastAsia="ru-RU"/>
        </w:rPr>
        <w:t xml:space="preserve">потребность </w:t>
      </w:r>
      <w:r w:rsidR="00153704" w:rsidRPr="008F2F02">
        <w:rPr>
          <w:lang w:eastAsia="ru-RU"/>
        </w:rPr>
        <w:t>i-</w:t>
      </w:r>
      <w:proofErr w:type="spellStart"/>
      <w:r w:rsidR="00153704" w:rsidRPr="008F2F02">
        <w:rPr>
          <w:lang w:eastAsia="ru-RU"/>
        </w:rPr>
        <w:t>го</w:t>
      </w:r>
      <w:proofErr w:type="spellEnd"/>
      <w:r w:rsidR="00153704" w:rsidRPr="008F2F02">
        <w:rPr>
          <w:lang w:eastAsia="ru-RU"/>
        </w:rPr>
        <w:t xml:space="preserve"> муниципального образования</w:t>
      </w:r>
      <w:r w:rsidR="00153704">
        <w:rPr>
          <w:lang w:eastAsia="ru-RU"/>
        </w:rPr>
        <w:t xml:space="preserve"> </w:t>
      </w:r>
      <w:r w:rsidR="00EC26A4">
        <w:rPr>
          <w:lang w:eastAsia="ru-RU"/>
        </w:rPr>
        <w:t>в</w:t>
      </w:r>
      <w:r w:rsidR="00153704">
        <w:rPr>
          <w:lang w:eastAsia="ru-RU"/>
        </w:rPr>
        <w:t> </w:t>
      </w:r>
      <w:r w:rsidR="00EC26A4">
        <w:rPr>
          <w:lang w:eastAsia="ru-RU"/>
        </w:rPr>
        <w:t>финансировании</w:t>
      </w:r>
      <w:r w:rsidRPr="008F2F02">
        <w:rPr>
          <w:lang w:eastAsia="ru-RU"/>
        </w:rPr>
        <w:t xml:space="preserve"> </w:t>
      </w:r>
      <w:r w:rsidR="00690CAC">
        <w:rPr>
          <w:lang w:eastAsia="ru-RU"/>
        </w:rPr>
        <w:t xml:space="preserve">мероприятий </w:t>
      </w:r>
      <w:r w:rsidRPr="008F2F02">
        <w:rPr>
          <w:lang w:eastAsia="ru-RU"/>
        </w:rPr>
        <w:t xml:space="preserve">в </w:t>
      </w:r>
      <w:r w:rsidR="00EC26A4">
        <w:rPr>
          <w:lang w:eastAsia="ru-RU"/>
        </w:rPr>
        <w:t>2025 году</w:t>
      </w:r>
      <w:r w:rsidRPr="008F2F02">
        <w:rPr>
          <w:lang w:eastAsia="ru-RU"/>
        </w:rPr>
        <w:t>;</w:t>
      </w:r>
    </w:p>
    <w:p w14:paraId="31F8DEF9" w14:textId="77777777" w:rsidR="00BC6479" w:rsidRPr="00EC26A4" w:rsidRDefault="00BC6479" w:rsidP="00C90D1F">
      <w:pPr>
        <w:widowControl w:val="0"/>
        <w:tabs>
          <w:tab w:val="left" w:pos="387"/>
        </w:tabs>
        <w:contextualSpacing/>
        <w:jc w:val="both"/>
        <w:outlineLvl w:val="1"/>
        <w:rPr>
          <w:lang w:eastAsia="ru-RU"/>
        </w:rPr>
      </w:pPr>
      <w:proofErr w:type="spellStart"/>
      <w:r w:rsidRPr="008F2F02">
        <w:rPr>
          <w:lang w:eastAsia="ru-RU"/>
        </w:rPr>
        <w:t>K</w:t>
      </w:r>
      <w:r w:rsidRPr="008F2F02">
        <w:rPr>
          <w:vertAlign w:val="subscript"/>
          <w:lang w:eastAsia="ru-RU"/>
        </w:rPr>
        <w:t>i</w:t>
      </w:r>
      <w:proofErr w:type="spellEnd"/>
      <w:r w:rsidRPr="008F2F02">
        <w:rPr>
          <w:lang w:eastAsia="ru-RU"/>
        </w:rPr>
        <w:t xml:space="preserve"> – уровень </w:t>
      </w:r>
      <w:proofErr w:type="spellStart"/>
      <w:r w:rsidRPr="008F2F02">
        <w:rPr>
          <w:lang w:eastAsia="ru-RU"/>
        </w:rPr>
        <w:t>софинансирования</w:t>
      </w:r>
      <w:proofErr w:type="spellEnd"/>
      <w:r w:rsidRPr="008F2F02">
        <w:rPr>
          <w:lang w:eastAsia="ru-RU"/>
        </w:rPr>
        <w:t xml:space="preserve"> за счет средств областного бюджета</w:t>
      </w:r>
      <w:r w:rsidR="00EC26A4">
        <w:rPr>
          <w:lang w:eastAsia="ru-RU"/>
        </w:rPr>
        <w:t xml:space="preserve"> в соответствующем финансовом году</w:t>
      </w:r>
      <w:r w:rsidR="00EC26A4" w:rsidRPr="00EC26A4">
        <w:rPr>
          <w:lang w:eastAsia="ru-RU"/>
        </w:rPr>
        <w:t>;</w:t>
      </w:r>
    </w:p>
    <w:p w14:paraId="338ED192" w14:textId="77777777" w:rsidR="00BC6479" w:rsidRPr="008F2F02" w:rsidRDefault="00BC6479" w:rsidP="00C90D1F">
      <w:pPr>
        <w:widowControl w:val="0"/>
        <w:tabs>
          <w:tab w:val="left" w:pos="387"/>
        </w:tabs>
        <w:contextualSpacing/>
        <w:jc w:val="both"/>
        <w:outlineLvl w:val="1"/>
        <w:rPr>
          <w:lang w:eastAsia="ru-RU"/>
        </w:rPr>
      </w:pPr>
      <w:r w:rsidRPr="008F2F02">
        <w:rPr>
          <w:lang w:val="en-US" w:eastAsia="ru-RU"/>
        </w:rPr>
        <w:t>n</w:t>
      </w:r>
      <w:r w:rsidRPr="008F2F02">
        <w:rPr>
          <w:lang w:eastAsia="ru-RU"/>
        </w:rPr>
        <w:t xml:space="preserve"> – </w:t>
      </w:r>
      <w:proofErr w:type="gramStart"/>
      <w:r w:rsidRPr="008F2F02">
        <w:rPr>
          <w:lang w:eastAsia="ru-RU"/>
        </w:rPr>
        <w:t>количество</w:t>
      </w:r>
      <w:proofErr w:type="gramEnd"/>
      <w:r w:rsidRPr="008F2F02">
        <w:rPr>
          <w:lang w:eastAsia="ru-RU"/>
        </w:rPr>
        <w:t xml:space="preserve"> муниципальных образований, представивших </w:t>
      </w:r>
      <w:r w:rsidRPr="008F2F02">
        <w:rPr>
          <w:rFonts w:cs="Times New Roman"/>
          <w:szCs w:val="28"/>
          <w:lang w:eastAsia="ru-RU"/>
        </w:rPr>
        <w:t xml:space="preserve">в </w:t>
      </w:r>
      <w:proofErr w:type="spellStart"/>
      <w:r w:rsidRPr="008F2F02">
        <w:rPr>
          <w:rFonts w:cs="Times New Roman"/>
          <w:szCs w:val="28"/>
          <w:lang w:eastAsia="ru-RU"/>
        </w:rPr>
        <w:t>МСиЖКХ</w:t>
      </w:r>
      <w:proofErr w:type="spellEnd"/>
      <w:r w:rsidRPr="008F2F02">
        <w:rPr>
          <w:rFonts w:cs="Times New Roman"/>
          <w:szCs w:val="28"/>
          <w:lang w:eastAsia="ru-RU"/>
        </w:rPr>
        <w:t xml:space="preserve"> ЯО в срок до </w:t>
      </w:r>
      <w:r w:rsidR="00690CAC">
        <w:rPr>
          <w:rFonts w:cs="Times New Roman"/>
          <w:szCs w:val="28"/>
          <w:lang w:eastAsia="ru-RU"/>
        </w:rPr>
        <w:t>0</w:t>
      </w:r>
      <w:r w:rsidRPr="008F2F02">
        <w:rPr>
          <w:rFonts w:cs="Times New Roman"/>
          <w:szCs w:val="28"/>
          <w:lang w:eastAsia="ru-RU"/>
        </w:rPr>
        <w:t xml:space="preserve">1 сентября года начала реализации мероприятия </w:t>
      </w:r>
      <w:r w:rsidRPr="008F2F02">
        <w:rPr>
          <w:lang w:eastAsia="ru-RU"/>
        </w:rPr>
        <w:t>проекты организаци</w:t>
      </w:r>
      <w:r w:rsidR="00690CAC">
        <w:rPr>
          <w:lang w:eastAsia="ru-RU"/>
        </w:rPr>
        <w:t>и</w:t>
      </w:r>
      <w:r w:rsidRPr="008F2F02">
        <w:rPr>
          <w:lang w:eastAsia="ru-RU"/>
        </w:rPr>
        <w:t xml:space="preserve"> зон отдыха и катания на коньках в зимний период с обоснованием размера потребности в финансировании мероприятия;</w:t>
      </w:r>
    </w:p>
    <w:p w14:paraId="090AA316" w14:textId="77777777" w:rsidR="00BC6479" w:rsidRDefault="00BC6479" w:rsidP="00C90D1F">
      <w:pPr>
        <w:widowControl w:val="0"/>
        <w:tabs>
          <w:tab w:val="left" w:pos="387"/>
        </w:tabs>
        <w:contextualSpacing/>
        <w:jc w:val="both"/>
        <w:outlineLvl w:val="1"/>
        <w:rPr>
          <w:lang w:eastAsia="ru-RU"/>
        </w:rPr>
      </w:pPr>
      <w:r w:rsidRPr="008F2F02">
        <w:rPr>
          <w:lang w:val="en-US" w:eastAsia="ru-RU"/>
        </w:rPr>
        <w:t>S</w:t>
      </w:r>
      <w:r w:rsidRPr="008F2F02">
        <w:rPr>
          <w:lang w:eastAsia="ru-RU"/>
        </w:rPr>
        <w:t> – </w:t>
      </w:r>
      <w:proofErr w:type="gramStart"/>
      <w:r w:rsidR="00EC26A4">
        <w:rPr>
          <w:lang w:eastAsia="ru-RU"/>
        </w:rPr>
        <w:t>сумма</w:t>
      </w:r>
      <w:proofErr w:type="gramEnd"/>
      <w:r w:rsidR="00ED5A67">
        <w:rPr>
          <w:lang w:eastAsia="ru-RU"/>
        </w:rPr>
        <w:t xml:space="preserve"> средств, предусмотренн</w:t>
      </w:r>
      <w:r w:rsidR="00690CAC">
        <w:rPr>
          <w:lang w:eastAsia="ru-RU"/>
        </w:rPr>
        <w:t>ых</w:t>
      </w:r>
      <w:r w:rsidR="00ED5A67">
        <w:rPr>
          <w:lang w:eastAsia="ru-RU"/>
        </w:rPr>
        <w:t xml:space="preserve"> в областном бюджете</w:t>
      </w:r>
      <w:r w:rsidRPr="008F2F02">
        <w:rPr>
          <w:lang w:eastAsia="ru-RU"/>
        </w:rPr>
        <w:t xml:space="preserve"> на организацию зон отдыха и катания на коньках в зимний период на общественных территориях муниципальных образований</w:t>
      </w:r>
      <w:r w:rsidR="00EC26A4">
        <w:rPr>
          <w:lang w:eastAsia="ru-RU"/>
        </w:rPr>
        <w:t xml:space="preserve"> в соответствующем финансовом году</w:t>
      </w:r>
      <w:r w:rsidRPr="008F2F02">
        <w:rPr>
          <w:lang w:eastAsia="ru-RU"/>
        </w:rPr>
        <w:t xml:space="preserve">. </w:t>
      </w:r>
    </w:p>
    <w:p w14:paraId="781F3CAF" w14:textId="77777777" w:rsidR="00AA461A" w:rsidRPr="00AA461A" w:rsidRDefault="00AA461A" w:rsidP="00C90D1F">
      <w:pPr>
        <w:pStyle w:val="20"/>
        <w:tabs>
          <w:tab w:val="left" w:pos="387"/>
        </w:tabs>
        <w:spacing w:after="0"/>
        <w:ind w:firstLine="710"/>
        <w:contextualSpacing/>
        <w:jc w:val="both"/>
        <w:rPr>
          <w:rFonts w:cs="Calibri"/>
          <w:b w:val="0"/>
          <w:bCs w:val="0"/>
          <w:szCs w:val="22"/>
          <w:lang w:eastAsia="ru-RU"/>
        </w:rPr>
      </w:pPr>
      <w:r w:rsidRPr="00AA461A">
        <w:rPr>
          <w:b w:val="0"/>
          <w:lang w:eastAsia="ru-RU"/>
        </w:rPr>
        <w:t xml:space="preserve">7.2. </w:t>
      </w:r>
      <w:r w:rsidRPr="00AA461A">
        <w:rPr>
          <w:rFonts w:cs="Calibri"/>
          <w:b w:val="0"/>
          <w:bCs w:val="0"/>
          <w:szCs w:val="22"/>
          <w:lang w:eastAsia="ru-RU"/>
        </w:rPr>
        <w:t>В</w:t>
      </w:r>
      <w:r>
        <w:rPr>
          <w:rFonts w:cs="Calibri"/>
          <w:b w:val="0"/>
          <w:bCs w:val="0"/>
          <w:szCs w:val="22"/>
          <w:lang w:eastAsia="ru-RU"/>
        </w:rPr>
        <w:t xml:space="preserve"> 2026</w:t>
      </w:r>
      <w:r w:rsidRPr="00AA461A">
        <w:rPr>
          <w:rFonts w:cs="Calibri"/>
          <w:b w:val="0"/>
          <w:bCs w:val="0"/>
          <w:szCs w:val="22"/>
          <w:lang w:eastAsia="ru-RU"/>
        </w:rPr>
        <w:t xml:space="preserve"> году объем средств иного межбюджетного трансферта </w:t>
      </w:r>
      <w:proofErr w:type="spellStart"/>
      <w:r w:rsidRPr="00AA461A">
        <w:rPr>
          <w:rFonts w:cs="Calibri"/>
          <w:b w:val="0"/>
          <w:bCs w:val="0"/>
          <w:szCs w:val="22"/>
          <w:lang w:val="en-US" w:eastAsia="ru-RU"/>
        </w:rPr>
        <w:t>i</w:t>
      </w:r>
      <w:proofErr w:type="spellEnd"/>
      <w:r w:rsidRPr="00AA461A">
        <w:rPr>
          <w:rFonts w:cs="Calibri"/>
          <w:b w:val="0"/>
          <w:bCs w:val="0"/>
          <w:szCs w:val="22"/>
          <w:lang w:eastAsia="ru-RU"/>
        </w:rPr>
        <w:t>-му</w:t>
      </w:r>
      <w:r>
        <w:rPr>
          <w:rFonts w:cs="Calibri"/>
          <w:b w:val="0"/>
          <w:bCs w:val="0"/>
          <w:szCs w:val="22"/>
          <w:lang w:eastAsia="ru-RU"/>
        </w:rPr>
        <w:t xml:space="preserve"> муниципальному образованию</w:t>
      </w:r>
      <w:r w:rsidRPr="00A537C7">
        <w:rPr>
          <w:rFonts w:cs="Calibri"/>
          <w:b w:val="0"/>
          <w:bCs w:val="0"/>
          <w:szCs w:val="22"/>
          <w:lang w:eastAsia="ru-RU"/>
        </w:rPr>
        <w:t xml:space="preserve"> </w:t>
      </w:r>
      <w:r w:rsidRPr="00AA461A">
        <w:rPr>
          <w:rFonts w:cs="Calibri"/>
          <w:b w:val="0"/>
          <w:bCs w:val="0"/>
          <w:szCs w:val="22"/>
          <w:lang w:eastAsia="ru-RU"/>
        </w:rPr>
        <w:t>(</w:t>
      </w:r>
      <w:r>
        <w:rPr>
          <w:rFonts w:cs="Calibri"/>
          <w:b w:val="0"/>
          <w:bCs w:val="0"/>
          <w:szCs w:val="22"/>
          <w:lang w:val="en-US" w:eastAsia="ru-RU"/>
        </w:rPr>
        <w:t>V</w:t>
      </w:r>
      <w:r w:rsidRPr="00A537C7">
        <w:rPr>
          <w:rFonts w:cs="Calibri"/>
          <w:b w:val="0"/>
          <w:bCs w:val="0"/>
          <w:szCs w:val="22"/>
          <w:vertAlign w:val="subscript"/>
          <w:lang w:val="en-US" w:eastAsia="ru-RU"/>
        </w:rPr>
        <w:t>i</w:t>
      </w:r>
      <w:r w:rsidRPr="00AA461A">
        <w:rPr>
          <w:rFonts w:cs="Calibri"/>
          <w:b w:val="0"/>
          <w:bCs w:val="0"/>
          <w:szCs w:val="22"/>
          <w:lang w:eastAsia="ru-RU"/>
        </w:rPr>
        <w:t>)</w:t>
      </w:r>
      <w:r>
        <w:rPr>
          <w:rFonts w:cs="Calibri"/>
          <w:b w:val="0"/>
          <w:bCs w:val="0"/>
          <w:szCs w:val="22"/>
          <w:lang w:eastAsia="ru-RU"/>
        </w:rPr>
        <w:t xml:space="preserve"> определяется по следующей формуле</w:t>
      </w:r>
      <w:r w:rsidRPr="00A537C7">
        <w:rPr>
          <w:rFonts w:cs="Calibri"/>
          <w:b w:val="0"/>
          <w:bCs w:val="0"/>
          <w:szCs w:val="22"/>
          <w:lang w:eastAsia="ru-RU"/>
        </w:rPr>
        <w:t>:</w:t>
      </w:r>
    </w:p>
    <w:p w14:paraId="61680088" w14:textId="77777777" w:rsidR="00AA461A" w:rsidRPr="00AA461A" w:rsidRDefault="00AA461A" w:rsidP="00C90D1F">
      <w:pPr>
        <w:widowControl w:val="0"/>
        <w:tabs>
          <w:tab w:val="left" w:pos="387"/>
        </w:tabs>
        <w:ind w:firstLine="0"/>
        <w:contextualSpacing/>
        <w:outlineLvl w:val="1"/>
        <w:rPr>
          <w:lang w:eastAsia="ru-RU"/>
        </w:rPr>
      </w:pPr>
    </w:p>
    <w:p w14:paraId="6DE93E17" w14:textId="77777777" w:rsidR="00AA461A" w:rsidRPr="004C3684" w:rsidRDefault="004C3684" w:rsidP="00C90D1F">
      <w:pPr>
        <w:widowControl w:val="0"/>
        <w:tabs>
          <w:tab w:val="left" w:pos="387"/>
        </w:tabs>
        <w:ind w:firstLine="0"/>
        <w:contextualSpacing/>
        <w:jc w:val="center"/>
        <w:outlineLvl w:val="1"/>
        <w:rPr>
          <w:rFonts w:cs="Times New Roman"/>
          <w:i/>
          <w:lang w:eastAsia="ru-RU"/>
        </w:rPr>
      </w:pPr>
      <m:oMath>
        <m:sSub>
          <m:sSubPr>
            <m:ctrlPr>
              <w:rPr>
                <w:rFonts w:ascii="Cambria Math" w:hAnsi="Cambria Math" w:cs="Times New Roman"/>
                <w:i/>
                <w:szCs w:val="28"/>
                <w:lang w:eastAsia="ru-RU"/>
              </w:rPr>
            </m:ctrlPr>
          </m:sSubPr>
          <m:e>
            <m:r>
              <m:rPr>
                <m:nor/>
              </m:rPr>
              <w:rPr>
                <w:rFonts w:cs="Times New Roman"/>
                <w:szCs w:val="28"/>
                <w:lang w:val="en-US" w:eastAsia="ru-RU"/>
              </w:rPr>
              <m:t>V</m:t>
            </m:r>
          </m:e>
          <m:sub>
            <m:r>
              <m:rPr>
                <m:nor/>
              </m:rPr>
              <w:rPr>
                <w:rFonts w:cs="Times New Roman"/>
                <w:szCs w:val="28"/>
                <w:lang w:val="en-US" w:eastAsia="ru-RU"/>
              </w:rPr>
              <m:t>i</m:t>
            </m:r>
          </m:sub>
        </m:sSub>
        <m:r>
          <m:rPr>
            <m:nor/>
          </m:rPr>
          <w:rPr>
            <w:rFonts w:cs="Times New Roman"/>
            <w:szCs w:val="28"/>
            <w:lang w:eastAsia="ru-RU"/>
          </w:rPr>
          <m:t>=</m:t>
        </m:r>
        <m:r>
          <m:rPr>
            <m:nor/>
          </m:rPr>
          <w:rPr>
            <w:rFonts w:ascii="Cambria Math" w:cs="Times New Roman"/>
            <w:szCs w:val="28"/>
            <w:lang w:eastAsia="ru-RU"/>
          </w:rPr>
          <m:t xml:space="preserve"> </m:t>
        </m:r>
        <m:f>
          <m:fPr>
            <m:ctrlPr>
              <w:rPr>
                <w:rFonts w:ascii="Cambria Math" w:hAnsi="Cambria Math" w:cs="Times New Roman"/>
                <w:i/>
                <w:szCs w:val="28"/>
                <w:lang w:eastAsia="ru-RU"/>
              </w:rPr>
            </m:ctrlPr>
          </m:fPr>
          <m:num>
            <m:sSub>
              <m:sSubPr>
                <m:ctrlPr>
                  <w:rPr>
                    <w:rFonts w:ascii="Cambria Math" w:hAnsi="Cambria Math" w:cs="Times New Roman"/>
                    <w:i/>
                    <w:szCs w:val="28"/>
                    <w:lang w:eastAsia="ru-RU"/>
                  </w:rPr>
                </m:ctrlPr>
              </m:sSubPr>
              <m:e>
                <m:r>
                  <m:rPr>
                    <m:nor/>
                  </m:rPr>
                  <w:rPr>
                    <w:rFonts w:cs="Times New Roman"/>
                    <w:szCs w:val="28"/>
                    <w:lang w:val="en-US" w:eastAsia="ru-RU"/>
                  </w:rPr>
                  <m:t>P</m:t>
                </m:r>
              </m:e>
              <m:sub>
                <m:r>
                  <m:rPr>
                    <m:nor/>
                  </m:rPr>
                  <w:rPr>
                    <w:rFonts w:cs="Times New Roman"/>
                    <w:szCs w:val="28"/>
                    <w:lang w:val="en-US" w:eastAsia="ru-RU"/>
                  </w:rPr>
                  <m:t>i</m:t>
                </m:r>
                <m:r>
                  <m:rPr>
                    <m:nor/>
                  </m:rPr>
                  <w:rPr>
                    <w:rFonts w:ascii="Cambria Math" w:cs="Times New Roman"/>
                    <w:szCs w:val="28"/>
                    <w:lang w:eastAsia="ru-RU"/>
                  </w:rPr>
                  <m:t>2026</m:t>
                </m:r>
              </m:sub>
            </m:sSub>
            <m:r>
              <m:rPr>
                <m:nor/>
              </m:rPr>
              <w:rPr>
                <w:rFonts w:cs="Times New Roman"/>
                <w:szCs w:val="28"/>
                <w:lang w:eastAsia="ru-RU"/>
              </w:rPr>
              <m:t>×</m:t>
            </m:r>
            <m:sSub>
              <m:sSubPr>
                <m:ctrlPr>
                  <w:rPr>
                    <w:rFonts w:ascii="Cambria Math" w:hAnsi="Cambria Math" w:cs="Times New Roman"/>
                    <w:i/>
                    <w:szCs w:val="28"/>
                    <w:lang w:eastAsia="ru-RU"/>
                  </w:rPr>
                </m:ctrlPr>
              </m:sSubPr>
              <m:e>
                <m:r>
                  <m:rPr>
                    <m:nor/>
                  </m:rPr>
                  <w:rPr>
                    <w:rFonts w:cs="Times New Roman"/>
                    <w:szCs w:val="28"/>
                    <w:lang w:val="en-US" w:eastAsia="ru-RU"/>
                  </w:rPr>
                  <m:t>K</m:t>
                </m:r>
              </m:e>
              <m:sub>
                <m:r>
                  <m:rPr>
                    <m:nor/>
                  </m:rPr>
                  <w:rPr>
                    <w:rFonts w:cs="Times New Roman"/>
                    <w:szCs w:val="28"/>
                    <w:lang w:val="en-US" w:eastAsia="ru-RU"/>
                  </w:rPr>
                  <m:t>i</m:t>
                </m:r>
              </m:sub>
            </m:sSub>
          </m:num>
          <m:den>
            <m:r>
              <m:rPr>
                <m:nor/>
              </m:rPr>
              <w:rPr>
                <w:rFonts w:cs="Times New Roman"/>
                <w:szCs w:val="28"/>
                <w:lang w:eastAsia="ru-RU"/>
              </w:rPr>
              <m:t>100</m:t>
            </m:r>
          </m:den>
        </m:f>
        <m:r>
          <m:rPr>
            <m:nor/>
          </m:rPr>
          <w:rPr>
            <w:rFonts w:cs="Times New Roman"/>
            <w:szCs w:val="28"/>
            <w:lang w:eastAsia="ru-RU"/>
          </w:rPr>
          <m:t>×</m:t>
        </m:r>
        <m:f>
          <m:fPr>
            <m:ctrlPr>
              <w:rPr>
                <w:rFonts w:ascii="Cambria Math" w:hAnsi="Cambria Math" w:cs="Times New Roman"/>
                <w:i/>
                <w:szCs w:val="28"/>
                <w:lang w:eastAsia="ru-RU"/>
              </w:rPr>
            </m:ctrlPr>
          </m:fPr>
          <m:num>
            <m:r>
              <m:rPr>
                <m:sty m:val="p"/>
              </m:rPr>
              <w:rPr>
                <w:rFonts w:ascii="Cambria Math" w:hAnsi="Cambria Math" w:cs="Times New Roman"/>
                <w:szCs w:val="28"/>
                <w:lang w:val="en-US" w:eastAsia="ru-RU"/>
              </w:rPr>
              <m:t>S</m:t>
            </m:r>
          </m:num>
          <m:den>
            <m:nary>
              <m:naryPr>
                <m:chr m:val="∑"/>
                <m:limLoc m:val="undOvr"/>
                <m:ctrlPr>
                  <w:rPr>
                    <w:rFonts w:ascii="Cambria Math" w:hAnsi="Cambria Math" w:cs="Times New Roman"/>
                    <w:i/>
                    <w:szCs w:val="28"/>
                    <w:lang w:eastAsia="ru-RU"/>
                  </w:rPr>
                </m:ctrlPr>
              </m:naryPr>
              <m:sub>
                <m:r>
                  <m:rPr>
                    <m:nor/>
                  </m:rPr>
                  <w:rPr>
                    <w:rFonts w:cs="Times New Roman"/>
                    <w:szCs w:val="28"/>
                    <w:lang w:val="en-US" w:eastAsia="ru-RU"/>
                  </w:rPr>
                  <m:t>i</m:t>
                </m:r>
                <m:r>
                  <m:rPr>
                    <m:nor/>
                  </m:rPr>
                  <w:rPr>
                    <w:rFonts w:cs="Times New Roman"/>
                    <w:szCs w:val="28"/>
                    <w:lang w:eastAsia="ru-RU"/>
                  </w:rPr>
                  <m:t>=1</m:t>
                </m:r>
              </m:sub>
              <m:sup>
                <m:r>
                  <m:rPr>
                    <m:nor/>
                  </m:rPr>
                  <w:rPr>
                    <w:rFonts w:cs="Times New Roman"/>
                    <w:szCs w:val="28"/>
                    <w:lang w:val="en-US" w:eastAsia="ru-RU"/>
                  </w:rPr>
                  <m:t>n</m:t>
                </m:r>
              </m:sup>
              <m:e>
                <m:sSub>
                  <m:sSubPr>
                    <m:ctrlPr>
                      <w:rPr>
                        <w:rFonts w:ascii="Cambria Math" w:hAnsi="Cambria Math" w:cs="Times New Roman"/>
                        <w:i/>
                        <w:szCs w:val="28"/>
                        <w:lang w:eastAsia="ru-RU"/>
                      </w:rPr>
                    </m:ctrlPr>
                  </m:sSubPr>
                  <m:e>
                    <m:r>
                      <m:rPr>
                        <m:nor/>
                      </m:rPr>
                      <w:rPr>
                        <w:rFonts w:ascii="Cambria Math" w:cs="Times New Roman"/>
                        <w:szCs w:val="28"/>
                        <w:lang w:eastAsia="ru-RU"/>
                      </w:rPr>
                      <m:t>(</m:t>
                    </m:r>
                    <m:r>
                      <m:rPr>
                        <m:nor/>
                      </m:rPr>
                      <w:rPr>
                        <w:rFonts w:cs="Times New Roman"/>
                        <w:szCs w:val="28"/>
                        <w:lang w:val="en-US" w:eastAsia="ru-RU"/>
                      </w:rPr>
                      <m:t>P</m:t>
                    </m:r>
                  </m:e>
                  <m:sub>
                    <m:r>
                      <m:rPr>
                        <m:nor/>
                      </m:rPr>
                      <w:rPr>
                        <w:rFonts w:cs="Times New Roman"/>
                        <w:szCs w:val="28"/>
                        <w:lang w:val="en-US" w:eastAsia="ru-RU"/>
                      </w:rPr>
                      <m:t>i</m:t>
                    </m:r>
                    <m:r>
                      <m:rPr>
                        <m:nor/>
                      </m:rPr>
                      <w:rPr>
                        <w:rFonts w:ascii="Cambria Math" w:cs="Times New Roman"/>
                        <w:szCs w:val="28"/>
                        <w:lang w:eastAsia="ru-RU"/>
                      </w:rPr>
                      <m:t>2026</m:t>
                    </m:r>
                  </m:sub>
                </m:sSub>
                <m:r>
                  <m:rPr>
                    <m:nor/>
                  </m:rPr>
                  <w:rPr>
                    <w:rFonts w:cs="Times New Roman"/>
                    <w:szCs w:val="28"/>
                    <w:lang w:eastAsia="ru-RU"/>
                  </w:rPr>
                  <m:t>×</m:t>
                </m:r>
                <m:sSub>
                  <m:sSubPr>
                    <m:ctrlPr>
                      <w:rPr>
                        <w:rFonts w:ascii="Cambria Math" w:hAnsi="Cambria Math" w:cs="Times New Roman"/>
                        <w:i/>
                        <w:szCs w:val="28"/>
                        <w:lang w:eastAsia="ru-RU"/>
                      </w:rPr>
                    </m:ctrlPr>
                  </m:sSubPr>
                  <m:e>
                    <m:r>
                      <m:rPr>
                        <m:nor/>
                      </m:rPr>
                      <w:rPr>
                        <w:rFonts w:cs="Times New Roman"/>
                        <w:szCs w:val="28"/>
                        <w:lang w:val="en-US" w:eastAsia="ru-RU"/>
                      </w:rPr>
                      <m:t>K</m:t>
                    </m:r>
                  </m:e>
                  <m:sub>
                    <m:r>
                      <m:rPr>
                        <m:nor/>
                      </m:rPr>
                      <w:rPr>
                        <w:rFonts w:cs="Times New Roman"/>
                        <w:szCs w:val="28"/>
                        <w:lang w:val="en-US" w:eastAsia="ru-RU"/>
                      </w:rPr>
                      <m:t>i</m:t>
                    </m:r>
                  </m:sub>
                </m:sSub>
                <m:r>
                  <w:rPr>
                    <w:rFonts w:ascii="Cambria Math" w:hAnsi="Cambria Math" w:cs="Times New Roman"/>
                    <w:szCs w:val="28"/>
                    <w:lang w:eastAsia="ru-RU"/>
                  </w:rPr>
                  <m:t>)/100</m:t>
                </m:r>
              </m:e>
            </m:nary>
          </m:den>
        </m:f>
      </m:oMath>
      <w:r w:rsidR="00AA461A" w:rsidRPr="004C3684">
        <w:rPr>
          <w:rFonts w:cs="Times New Roman"/>
          <w:lang w:eastAsia="ru-RU"/>
        </w:rPr>
        <w:t>,</w:t>
      </w:r>
    </w:p>
    <w:p w14:paraId="27FFECA5" w14:textId="77777777" w:rsidR="00EC26A4" w:rsidRPr="008F2F02" w:rsidRDefault="00EC26A4" w:rsidP="00C90D1F">
      <w:pPr>
        <w:widowControl w:val="0"/>
        <w:shd w:val="clear" w:color="auto" w:fill="FFFFFF"/>
        <w:tabs>
          <w:tab w:val="left" w:pos="387"/>
        </w:tabs>
        <w:ind w:firstLine="0"/>
        <w:contextualSpacing/>
        <w:jc w:val="both"/>
        <w:outlineLvl w:val="1"/>
        <w:rPr>
          <w:lang w:eastAsia="ru-RU"/>
        </w:rPr>
      </w:pPr>
      <w:r w:rsidRPr="008F2F02">
        <w:rPr>
          <w:lang w:eastAsia="ru-RU"/>
        </w:rPr>
        <w:t>где</w:t>
      </w:r>
      <w:r w:rsidR="00461A7C">
        <w:rPr>
          <w:lang w:eastAsia="ru-RU"/>
        </w:rPr>
        <w:t xml:space="preserve"> </w:t>
      </w:r>
      <w:r w:rsidRPr="008F2F02">
        <w:rPr>
          <w:lang w:val="en-US" w:eastAsia="ru-RU"/>
        </w:rPr>
        <w:t>P</w:t>
      </w:r>
      <w:r w:rsidRPr="008F2F02">
        <w:rPr>
          <w:vertAlign w:val="subscript"/>
          <w:lang w:eastAsia="ru-RU"/>
        </w:rPr>
        <w:t>i</w:t>
      </w:r>
      <w:r w:rsidR="00ED5A67">
        <w:rPr>
          <w:vertAlign w:val="subscript"/>
          <w:lang w:eastAsia="ru-RU"/>
        </w:rPr>
        <w:t>2026</w:t>
      </w:r>
      <w:r w:rsidRPr="008F2F02">
        <w:rPr>
          <w:lang w:eastAsia="ru-RU"/>
        </w:rPr>
        <w:t xml:space="preserve"> – </w:t>
      </w:r>
      <w:r>
        <w:rPr>
          <w:lang w:eastAsia="ru-RU"/>
        </w:rPr>
        <w:t xml:space="preserve">потребность </w:t>
      </w:r>
      <w:r w:rsidR="00153704">
        <w:rPr>
          <w:lang w:eastAsia="ru-RU"/>
        </w:rPr>
        <w:t>i-</w:t>
      </w:r>
      <w:proofErr w:type="spellStart"/>
      <w:r w:rsidR="00153704">
        <w:rPr>
          <w:lang w:eastAsia="ru-RU"/>
        </w:rPr>
        <w:t>го</w:t>
      </w:r>
      <w:proofErr w:type="spellEnd"/>
      <w:r w:rsidR="00153704">
        <w:rPr>
          <w:lang w:eastAsia="ru-RU"/>
        </w:rPr>
        <w:t xml:space="preserve"> муниципального образования </w:t>
      </w:r>
      <w:r>
        <w:rPr>
          <w:lang w:eastAsia="ru-RU"/>
        </w:rPr>
        <w:t>в финансировании</w:t>
      </w:r>
      <w:r w:rsidRPr="008F2F02">
        <w:rPr>
          <w:lang w:eastAsia="ru-RU"/>
        </w:rPr>
        <w:t xml:space="preserve"> </w:t>
      </w:r>
      <w:r w:rsidR="00153704">
        <w:rPr>
          <w:lang w:eastAsia="ru-RU"/>
        </w:rPr>
        <w:t>мероприятий</w:t>
      </w:r>
      <w:r w:rsidRPr="008F2F02">
        <w:rPr>
          <w:lang w:eastAsia="ru-RU"/>
        </w:rPr>
        <w:t xml:space="preserve"> в </w:t>
      </w:r>
      <w:r>
        <w:rPr>
          <w:lang w:eastAsia="ru-RU"/>
        </w:rPr>
        <w:t>2</w:t>
      </w:r>
      <w:r w:rsidR="00ED5A67">
        <w:rPr>
          <w:lang w:eastAsia="ru-RU"/>
        </w:rPr>
        <w:t>026</w:t>
      </w:r>
      <w:r>
        <w:rPr>
          <w:lang w:eastAsia="ru-RU"/>
        </w:rPr>
        <w:t xml:space="preserve"> году</w:t>
      </w:r>
      <w:r w:rsidR="00ED5A67">
        <w:rPr>
          <w:lang w:eastAsia="ru-RU"/>
        </w:rPr>
        <w:t>.</w:t>
      </w:r>
    </w:p>
    <w:p w14:paraId="20264C30" w14:textId="1771C337" w:rsidR="00BC6479" w:rsidRPr="008F2F02" w:rsidRDefault="00C10E3B" w:rsidP="00C90D1F">
      <w:pPr>
        <w:widowControl w:val="0"/>
        <w:tabs>
          <w:tab w:val="left" w:pos="387"/>
        </w:tabs>
        <w:contextualSpacing/>
        <w:jc w:val="both"/>
        <w:outlineLvl w:val="1"/>
        <w:rPr>
          <w:lang w:eastAsia="ru-RU"/>
        </w:rPr>
      </w:pPr>
      <w:r>
        <w:rPr>
          <w:lang w:eastAsia="ru-RU"/>
        </w:rPr>
        <w:t xml:space="preserve">7.3. </w:t>
      </w:r>
      <w:r w:rsidR="00BC6479" w:rsidRPr="008F2F02">
        <w:rPr>
          <w:lang w:eastAsia="ru-RU"/>
        </w:rPr>
        <w:t xml:space="preserve">Уровень </w:t>
      </w:r>
      <w:proofErr w:type="spellStart"/>
      <w:r w:rsidR="00BC6479" w:rsidRPr="008F2F02">
        <w:rPr>
          <w:lang w:eastAsia="ru-RU"/>
        </w:rPr>
        <w:t>софинансирования</w:t>
      </w:r>
      <w:proofErr w:type="spellEnd"/>
      <w:r w:rsidR="00BC6479" w:rsidRPr="008F2F02">
        <w:rPr>
          <w:lang w:eastAsia="ru-RU"/>
        </w:rPr>
        <w:t xml:space="preserve"> объема расходного обязательства муниципального образования за счет иных межбюджетных трансфертов из областного бюджета устанавливается аналогичным уровню </w:t>
      </w:r>
      <w:proofErr w:type="spellStart"/>
      <w:r w:rsidR="00BC6479" w:rsidRPr="008F2F02">
        <w:rPr>
          <w:lang w:eastAsia="ru-RU"/>
        </w:rPr>
        <w:t>софинансирования</w:t>
      </w:r>
      <w:proofErr w:type="spellEnd"/>
      <w:r w:rsidR="00BC6479" w:rsidRPr="008F2F02">
        <w:rPr>
          <w:lang w:eastAsia="ru-RU"/>
        </w:rPr>
        <w:t xml:space="preserve">, утвержденному постановлением Правительства Ярославской области от 18.11.2024 № 1196-п «О предельном уровне </w:t>
      </w:r>
      <w:proofErr w:type="spellStart"/>
      <w:r w:rsidR="00BC6479" w:rsidRPr="008F2F02">
        <w:rPr>
          <w:lang w:eastAsia="ru-RU"/>
        </w:rPr>
        <w:t>софинансирования</w:t>
      </w:r>
      <w:proofErr w:type="spellEnd"/>
      <w:r w:rsidR="00BC6479" w:rsidRPr="008F2F02">
        <w:rPr>
          <w:lang w:eastAsia="ru-RU"/>
        </w:rPr>
        <w:t xml:space="preserve"> объема расходного обязательства муниципального образования Ярославской области из областного бюджета на 2025 год и на плановый период 2026 и 2027 годов».</w:t>
      </w:r>
    </w:p>
    <w:p w14:paraId="78458388" w14:textId="77777777" w:rsidR="00BC6479" w:rsidRDefault="00BC6479" w:rsidP="00C90D1F">
      <w:pPr>
        <w:widowControl w:val="0"/>
        <w:tabs>
          <w:tab w:val="left" w:pos="387"/>
        </w:tabs>
        <w:contextualSpacing/>
        <w:jc w:val="both"/>
        <w:outlineLvl w:val="1"/>
        <w:rPr>
          <w:rFonts w:cs="Times New Roman"/>
          <w:szCs w:val="28"/>
          <w:lang w:eastAsia="ru-RU"/>
        </w:rPr>
      </w:pPr>
      <w:r w:rsidRPr="008F2F02">
        <w:rPr>
          <w:rFonts w:cs="Times New Roman"/>
          <w:szCs w:val="28"/>
          <w:lang w:eastAsia="ru-RU"/>
        </w:rPr>
        <w:t xml:space="preserve">В случае если </w:t>
      </w:r>
      <w:r w:rsidR="0018390E">
        <w:rPr>
          <w:rFonts w:cs="Times New Roman"/>
          <w:szCs w:val="28"/>
          <w:lang w:eastAsia="ru-RU"/>
        </w:rPr>
        <w:t>потребность в финансировании</w:t>
      </w:r>
      <w:r w:rsidR="0018390E" w:rsidRPr="0018390E">
        <w:rPr>
          <w:lang w:eastAsia="ru-RU"/>
        </w:rPr>
        <w:t xml:space="preserve"> </w:t>
      </w:r>
      <w:r w:rsidR="00153704">
        <w:rPr>
          <w:rFonts w:cs="Times New Roman"/>
          <w:szCs w:val="28"/>
          <w:lang w:eastAsia="ru-RU"/>
        </w:rPr>
        <w:t>мероприятий</w:t>
      </w:r>
      <w:r w:rsidRPr="008F2F02">
        <w:rPr>
          <w:rFonts w:cs="Times New Roman"/>
          <w:szCs w:val="28"/>
          <w:lang w:eastAsia="ru-RU"/>
        </w:rPr>
        <w:t xml:space="preserve"> превышает сумму иного межбюджетного трансферта из областного бюджета и </w:t>
      </w:r>
      <w:proofErr w:type="spellStart"/>
      <w:r w:rsidRPr="008F2F02">
        <w:rPr>
          <w:rFonts w:cs="Times New Roman"/>
          <w:szCs w:val="28"/>
          <w:lang w:eastAsia="ru-RU"/>
        </w:rPr>
        <w:t>софинансирования</w:t>
      </w:r>
      <w:proofErr w:type="spellEnd"/>
      <w:r w:rsidRPr="008F2F02">
        <w:rPr>
          <w:rFonts w:cs="Times New Roman"/>
          <w:szCs w:val="28"/>
          <w:lang w:eastAsia="ru-RU"/>
        </w:rPr>
        <w:t xml:space="preserve"> из местного бюджета, разница компенсируется за счет средств бюджета соответствующего муниципального образования.</w:t>
      </w:r>
    </w:p>
    <w:p w14:paraId="1DD3FE28" w14:textId="77777777" w:rsidR="004A76BC" w:rsidRPr="008F2F02" w:rsidRDefault="004A76BC" w:rsidP="00C90D1F">
      <w:pPr>
        <w:widowControl w:val="0"/>
        <w:tabs>
          <w:tab w:val="left" w:pos="387"/>
        </w:tabs>
        <w:contextualSpacing/>
        <w:jc w:val="both"/>
        <w:outlineLvl w:val="1"/>
        <w:rPr>
          <w:rFonts w:cs="Times New Roman"/>
          <w:szCs w:val="28"/>
          <w:lang w:eastAsia="ru-RU"/>
        </w:rPr>
      </w:pPr>
      <w:r>
        <w:rPr>
          <w:rFonts w:cs="Times New Roman"/>
          <w:szCs w:val="28"/>
          <w:lang w:eastAsia="ru-RU"/>
        </w:rPr>
        <w:t>В случае если сумма иного межбюджетного трансферта из областного бюджета превышает потребность</w:t>
      </w:r>
      <w:r w:rsidRPr="004A76BC">
        <w:rPr>
          <w:rFonts w:cs="Times New Roman"/>
          <w:szCs w:val="28"/>
          <w:lang w:eastAsia="ru-RU"/>
        </w:rPr>
        <w:t xml:space="preserve"> в финансировании </w:t>
      </w:r>
      <w:r w:rsidR="00153704">
        <w:rPr>
          <w:rFonts w:cs="Times New Roman"/>
          <w:szCs w:val="28"/>
          <w:lang w:eastAsia="ru-RU"/>
        </w:rPr>
        <w:t>мероприятий</w:t>
      </w:r>
      <w:r>
        <w:rPr>
          <w:rFonts w:cs="Times New Roman"/>
          <w:szCs w:val="28"/>
          <w:lang w:eastAsia="ru-RU"/>
        </w:rPr>
        <w:t xml:space="preserve">, размер предоставляемого </w:t>
      </w:r>
      <w:r>
        <w:rPr>
          <w:lang w:eastAsia="ru-RU"/>
        </w:rPr>
        <w:t>иного межбюджетного трансферта из областного бюджета муниципальному образованию</w:t>
      </w:r>
      <w:r>
        <w:rPr>
          <w:rFonts w:cs="Times New Roman"/>
          <w:szCs w:val="28"/>
          <w:lang w:eastAsia="ru-RU"/>
        </w:rPr>
        <w:t xml:space="preserve"> определяется как произведение потребности в финансировании на </w:t>
      </w:r>
      <w:r>
        <w:rPr>
          <w:lang w:eastAsia="ru-RU"/>
        </w:rPr>
        <w:t xml:space="preserve">уровень </w:t>
      </w:r>
      <w:proofErr w:type="spellStart"/>
      <w:r>
        <w:rPr>
          <w:lang w:eastAsia="ru-RU"/>
        </w:rPr>
        <w:t>софинансирования</w:t>
      </w:r>
      <w:proofErr w:type="spellEnd"/>
      <w:r>
        <w:rPr>
          <w:lang w:eastAsia="ru-RU"/>
        </w:rPr>
        <w:t xml:space="preserve"> за счет средств областного бюджета</w:t>
      </w:r>
      <w:r>
        <w:rPr>
          <w:rFonts w:cs="Times New Roman"/>
          <w:szCs w:val="28"/>
          <w:lang w:eastAsia="ru-RU"/>
        </w:rPr>
        <w:t>.</w:t>
      </w:r>
    </w:p>
    <w:p w14:paraId="68CA00D9" w14:textId="77777777" w:rsidR="00BC6479" w:rsidRPr="008F2F02" w:rsidRDefault="00BC6479" w:rsidP="00C90D1F">
      <w:pPr>
        <w:tabs>
          <w:tab w:val="left" w:pos="4440"/>
        </w:tabs>
        <w:contextualSpacing/>
        <w:jc w:val="both"/>
        <w:rPr>
          <w:lang w:eastAsia="ru-RU"/>
        </w:rPr>
      </w:pPr>
      <w:r w:rsidRPr="008F2F02">
        <w:rPr>
          <w:lang w:eastAsia="ru-RU"/>
        </w:rPr>
        <w:t>8. Результатами предоставления иных межбюджетных трансфертов явля</w:t>
      </w:r>
      <w:r w:rsidR="00153704">
        <w:rPr>
          <w:lang w:eastAsia="ru-RU"/>
        </w:rPr>
        <w:t>ю</w:t>
      </w:r>
      <w:r w:rsidRPr="008F2F02">
        <w:rPr>
          <w:lang w:eastAsia="ru-RU"/>
        </w:rPr>
        <w:t>тся:</w:t>
      </w:r>
    </w:p>
    <w:p w14:paraId="288F6724" w14:textId="70B3330D" w:rsidR="00BC6479" w:rsidRPr="008F2F02" w:rsidRDefault="00BC6479" w:rsidP="00C90D1F">
      <w:pPr>
        <w:tabs>
          <w:tab w:val="left" w:pos="4440"/>
        </w:tabs>
        <w:contextualSpacing/>
        <w:jc w:val="both"/>
        <w:rPr>
          <w:lang w:eastAsia="ru-RU"/>
        </w:rPr>
      </w:pPr>
      <w:r w:rsidRPr="008F2F02">
        <w:rPr>
          <w:lang w:eastAsia="ru-RU"/>
        </w:rPr>
        <w:t xml:space="preserve">- наличие </w:t>
      </w:r>
      <w:r w:rsidR="000B23BD">
        <w:rPr>
          <w:lang w:eastAsia="ru-RU"/>
        </w:rPr>
        <w:t xml:space="preserve">зон отдыха и катания на коньках, оснащенных </w:t>
      </w:r>
      <w:r w:rsidR="00AF14E2">
        <w:rPr>
          <w:lang w:eastAsia="ru-RU"/>
        </w:rPr>
        <w:t xml:space="preserve">музыкальным </w:t>
      </w:r>
      <w:r w:rsidR="000B23BD">
        <w:rPr>
          <w:lang w:eastAsia="ru-RU"/>
        </w:rPr>
        <w:t>и световым оборудованием</w:t>
      </w:r>
      <w:r w:rsidR="00AF14E2">
        <w:rPr>
          <w:lang w:eastAsia="ru-RU"/>
        </w:rPr>
        <w:t>, экранами с видеотрансляцией, ярмар</w:t>
      </w:r>
      <w:r w:rsidR="000B23BD">
        <w:rPr>
          <w:lang w:eastAsia="ru-RU"/>
        </w:rPr>
        <w:t>очными площад</w:t>
      </w:r>
      <w:r w:rsidR="00AF14E2">
        <w:rPr>
          <w:lang w:eastAsia="ru-RU"/>
        </w:rPr>
        <w:t>ками и аттракционами, малыми архитектурными формами</w:t>
      </w:r>
      <w:r w:rsidRPr="008F2F02">
        <w:rPr>
          <w:lang w:eastAsia="ru-RU"/>
        </w:rPr>
        <w:t>;</w:t>
      </w:r>
    </w:p>
    <w:p w14:paraId="20748F8B" w14:textId="77777777" w:rsidR="00BC6479" w:rsidRPr="00FC7142" w:rsidRDefault="00BC6479" w:rsidP="00C90D1F">
      <w:pPr>
        <w:tabs>
          <w:tab w:val="left" w:pos="4440"/>
        </w:tabs>
        <w:contextualSpacing/>
        <w:jc w:val="both"/>
        <w:rPr>
          <w:lang w:eastAsia="ru-RU"/>
        </w:rPr>
      </w:pPr>
      <w:r w:rsidRPr="008F2F02">
        <w:rPr>
          <w:lang w:eastAsia="ru-RU"/>
        </w:rPr>
        <w:t>- открыти</w:t>
      </w:r>
      <w:r w:rsidR="00ED5A67">
        <w:rPr>
          <w:lang w:eastAsia="ru-RU"/>
        </w:rPr>
        <w:t xml:space="preserve">е для посещения </w:t>
      </w:r>
      <w:r w:rsidRPr="008F2F02">
        <w:rPr>
          <w:lang w:eastAsia="ru-RU"/>
        </w:rPr>
        <w:t>зон отдыха и катания на коньках в зимний период на общественных территориях муниципальных образований</w:t>
      </w:r>
      <w:r w:rsidR="00153704" w:rsidRPr="00153704">
        <w:rPr>
          <w:lang w:eastAsia="ru-RU"/>
        </w:rPr>
        <w:t xml:space="preserve"> </w:t>
      </w:r>
      <w:r w:rsidR="00153704">
        <w:rPr>
          <w:lang w:eastAsia="ru-RU"/>
        </w:rPr>
        <w:t>не позднее 20 декабря текущего года</w:t>
      </w:r>
      <w:r w:rsidR="00FC7142" w:rsidRPr="00FC7142">
        <w:rPr>
          <w:lang w:eastAsia="ru-RU"/>
        </w:rPr>
        <w:t>;</w:t>
      </w:r>
    </w:p>
    <w:p w14:paraId="32B39B91" w14:textId="77777777" w:rsidR="00BC6479" w:rsidRPr="008F2F02" w:rsidRDefault="00BC6479" w:rsidP="00C90D1F">
      <w:pPr>
        <w:tabs>
          <w:tab w:val="left" w:pos="4440"/>
        </w:tabs>
        <w:contextualSpacing/>
        <w:jc w:val="both"/>
        <w:rPr>
          <w:lang w:eastAsia="ru-RU"/>
        </w:rPr>
      </w:pPr>
      <w:r w:rsidRPr="008F2F02">
        <w:rPr>
          <w:lang w:eastAsia="ru-RU"/>
        </w:rPr>
        <w:t xml:space="preserve">- ежедневное функционирование </w:t>
      </w:r>
      <w:r w:rsidR="006F2C58">
        <w:rPr>
          <w:lang w:eastAsia="ru-RU"/>
        </w:rPr>
        <w:t>з</w:t>
      </w:r>
      <w:r w:rsidR="003D513E">
        <w:rPr>
          <w:lang w:eastAsia="ru-RU"/>
        </w:rPr>
        <w:t xml:space="preserve">он отдыха и катания на коньках </w:t>
      </w:r>
      <w:r w:rsidR="00A15B37">
        <w:rPr>
          <w:lang w:eastAsia="ru-RU"/>
        </w:rPr>
        <w:t>в </w:t>
      </w:r>
      <w:r w:rsidRPr="008F2F02">
        <w:rPr>
          <w:lang w:eastAsia="ru-RU"/>
        </w:rPr>
        <w:t>период, указанный в соглашении.</w:t>
      </w:r>
    </w:p>
    <w:p w14:paraId="2F63DBE0" w14:textId="77777777" w:rsidR="00BC6479" w:rsidRPr="008F2F02" w:rsidRDefault="00BC6479" w:rsidP="00C90D1F">
      <w:pPr>
        <w:tabs>
          <w:tab w:val="left" w:pos="4440"/>
        </w:tabs>
        <w:contextualSpacing/>
        <w:jc w:val="both"/>
        <w:rPr>
          <w:lang w:eastAsia="ru-RU"/>
        </w:rPr>
      </w:pPr>
      <w:r w:rsidRPr="008F2F02">
        <w:rPr>
          <w:lang w:eastAsia="ru-RU"/>
        </w:rPr>
        <w:lastRenderedPageBreak/>
        <w:t xml:space="preserve">Плановые значения результатов предоставления иных межбюджетных трансфертов устанавливаются соглашением. </w:t>
      </w:r>
    </w:p>
    <w:p w14:paraId="24F6DDD1" w14:textId="77777777" w:rsidR="00072D21" w:rsidRPr="00072D21" w:rsidRDefault="00FC5820" w:rsidP="00C90D1F">
      <w:pPr>
        <w:tabs>
          <w:tab w:val="left" w:pos="4440"/>
        </w:tabs>
        <w:contextualSpacing/>
        <w:jc w:val="both"/>
        <w:rPr>
          <w:lang w:eastAsia="ru-RU"/>
        </w:rPr>
      </w:pPr>
      <w:r>
        <w:rPr>
          <w:lang w:eastAsia="ru-RU"/>
        </w:rPr>
        <w:t>9</w:t>
      </w:r>
      <w:r w:rsidR="00072D21" w:rsidRPr="00072D21">
        <w:rPr>
          <w:lang w:eastAsia="ru-RU"/>
        </w:rPr>
        <w:t xml:space="preserve">. Предоставление иных межбюджетных трансфертов осуществляется в следующем порядке (с возможностью поэтапной оплаты работ, предусмотренной условиями контракта): </w:t>
      </w:r>
    </w:p>
    <w:p w14:paraId="2DA872AB" w14:textId="77777777" w:rsidR="00072D21" w:rsidRPr="00072D21" w:rsidRDefault="00FC5820" w:rsidP="00C90D1F">
      <w:pPr>
        <w:tabs>
          <w:tab w:val="left" w:pos="4440"/>
        </w:tabs>
        <w:contextualSpacing/>
        <w:jc w:val="both"/>
        <w:rPr>
          <w:rFonts w:eastAsia="Calibri" w:cs="Times New Roman"/>
          <w:szCs w:val="28"/>
        </w:rPr>
      </w:pPr>
      <w:r>
        <w:rPr>
          <w:lang w:eastAsia="ru-RU"/>
        </w:rPr>
        <w:t>9</w:t>
      </w:r>
      <w:r w:rsidR="00072D21" w:rsidRPr="00072D21">
        <w:rPr>
          <w:lang w:eastAsia="ru-RU"/>
        </w:rPr>
        <w:t xml:space="preserve">.1. </w:t>
      </w:r>
      <w:r w:rsidR="00072D21" w:rsidRPr="00072D21">
        <w:rPr>
          <w:rFonts w:cs="Times New Roman"/>
          <w:szCs w:val="28"/>
          <w:lang w:eastAsia="ru-RU"/>
        </w:rPr>
        <w:t xml:space="preserve">Перечисление </w:t>
      </w:r>
      <w:r w:rsidR="00072D21" w:rsidRPr="00072D21">
        <w:rPr>
          <w:rFonts w:eastAsia="Calibri" w:cs="Times New Roman"/>
          <w:szCs w:val="28"/>
        </w:rPr>
        <w:t xml:space="preserve">из областного бюджета </w:t>
      </w:r>
      <w:r w:rsidR="00072D21" w:rsidRPr="00072D21">
        <w:rPr>
          <w:rFonts w:cs="Times New Roman"/>
          <w:szCs w:val="28"/>
          <w:lang w:eastAsia="ru-RU"/>
        </w:rPr>
        <w:t>иных межбюджетных трансфертов получателю осуществляется</w:t>
      </w:r>
      <w:r w:rsidR="00072D21" w:rsidRPr="00072D21">
        <w:rPr>
          <w:rFonts w:eastAsia="Calibri" w:cs="Times New Roman"/>
          <w:szCs w:val="28"/>
        </w:rPr>
        <w:t xml:space="preserve"> в соответствии с законом Ярославской области об областном бюджете на текущий финансовый год и на плановый период в пределах лимитов бюджетных обязательств, кассового плана областного бюджета, утвержденного на текущий финансовый год.</w:t>
      </w:r>
    </w:p>
    <w:p w14:paraId="3243D87F" w14:textId="77777777" w:rsidR="00072D21" w:rsidRPr="00072D21" w:rsidRDefault="00FC5820" w:rsidP="00C90D1F">
      <w:pPr>
        <w:autoSpaceDE w:val="0"/>
        <w:autoSpaceDN w:val="0"/>
        <w:adjustRightInd w:val="0"/>
        <w:contextualSpacing/>
        <w:jc w:val="both"/>
        <w:rPr>
          <w:rFonts w:cs="Times New Roman"/>
          <w:szCs w:val="28"/>
        </w:rPr>
      </w:pPr>
      <w:r>
        <w:rPr>
          <w:lang w:eastAsia="ru-RU"/>
        </w:rPr>
        <w:t>9</w:t>
      </w:r>
      <w:r w:rsidR="00072D21" w:rsidRPr="00072D21">
        <w:rPr>
          <w:lang w:eastAsia="ru-RU"/>
        </w:rPr>
        <w:t xml:space="preserve">.2. </w:t>
      </w:r>
      <w:r w:rsidR="00072D21" w:rsidRPr="00072D21">
        <w:rPr>
          <w:rFonts w:cs="Times New Roman"/>
          <w:szCs w:val="28"/>
        </w:rPr>
        <w:t xml:space="preserve">Перечисление иных межбюджетных трансфертов получателям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 </w:t>
      </w:r>
    </w:p>
    <w:p w14:paraId="6FD559D3" w14:textId="7BF8C0E2" w:rsidR="00072D21" w:rsidRPr="00072D21" w:rsidRDefault="00FC5820" w:rsidP="00C90D1F">
      <w:pPr>
        <w:tabs>
          <w:tab w:val="left" w:pos="4440"/>
        </w:tabs>
        <w:contextualSpacing/>
        <w:jc w:val="both"/>
        <w:rPr>
          <w:lang w:eastAsia="ru-RU"/>
        </w:rPr>
      </w:pPr>
      <w:r>
        <w:rPr>
          <w:lang w:eastAsia="ru-RU"/>
        </w:rPr>
        <w:t>10</w:t>
      </w:r>
      <w:r w:rsidR="00072D21" w:rsidRPr="00072D21">
        <w:rPr>
          <w:lang w:eastAsia="ru-RU"/>
        </w:rPr>
        <w:t xml:space="preserve">. Получатель представляет в </w:t>
      </w:r>
      <w:proofErr w:type="spellStart"/>
      <w:r w:rsidR="00072D21" w:rsidRPr="00072D21">
        <w:rPr>
          <w:lang w:eastAsia="ru-RU"/>
        </w:rPr>
        <w:t>МСиЖКХ</w:t>
      </w:r>
      <w:proofErr w:type="spellEnd"/>
      <w:r w:rsidR="00072D21" w:rsidRPr="00072D21">
        <w:rPr>
          <w:lang w:eastAsia="ru-RU"/>
        </w:rPr>
        <w:t xml:space="preserve"> ЯО </w:t>
      </w:r>
      <w:r w:rsidR="00A15B37" w:rsidRPr="00072D21">
        <w:rPr>
          <w:lang w:eastAsia="ru-RU"/>
        </w:rPr>
        <w:t xml:space="preserve">на бумажном носителе </w:t>
      </w:r>
      <w:r w:rsidR="00072D21" w:rsidRPr="00072D21">
        <w:rPr>
          <w:lang w:eastAsia="ru-RU"/>
        </w:rPr>
        <w:t xml:space="preserve">заявку на перечисление иных межбюджетных трансфертов по форме согласно </w:t>
      </w:r>
      <w:proofErr w:type="gramStart"/>
      <w:r w:rsidR="00072D21" w:rsidRPr="00072D21">
        <w:rPr>
          <w:lang w:eastAsia="ru-RU"/>
        </w:rPr>
        <w:t>приложению</w:t>
      </w:r>
      <w:proofErr w:type="gramEnd"/>
      <w:r w:rsidR="00072D21" w:rsidRPr="00072D21">
        <w:rPr>
          <w:lang w:eastAsia="ru-RU"/>
        </w:rPr>
        <w:t xml:space="preserve"> к </w:t>
      </w:r>
      <w:r w:rsidR="00690CAC">
        <w:rPr>
          <w:lang w:eastAsia="ru-RU"/>
        </w:rPr>
        <w:t xml:space="preserve">настоящим </w:t>
      </w:r>
      <w:r w:rsidR="00072D21" w:rsidRPr="00072D21">
        <w:rPr>
          <w:lang w:eastAsia="ru-RU"/>
        </w:rPr>
        <w:t>Методике и правилам, подписанную лицом, имеющим право действовать от имени руководителя органа местного самоуправления</w:t>
      </w:r>
      <w:r w:rsidR="00BC05EB">
        <w:rPr>
          <w:lang w:eastAsia="ru-RU"/>
        </w:rPr>
        <w:t xml:space="preserve"> муниципального образования</w:t>
      </w:r>
      <w:r w:rsidR="00072D21" w:rsidRPr="00072D21">
        <w:rPr>
          <w:lang w:eastAsia="ru-RU"/>
        </w:rPr>
        <w:t xml:space="preserve">, </w:t>
      </w:r>
      <w:r w:rsidR="00A15B37">
        <w:rPr>
          <w:lang w:eastAsia="ru-RU"/>
        </w:rPr>
        <w:t>с приложением следующих документов</w:t>
      </w:r>
      <w:r w:rsidR="00072D21" w:rsidRPr="00072D21">
        <w:rPr>
          <w:lang w:eastAsia="ru-RU"/>
        </w:rPr>
        <w:t xml:space="preserve">: </w:t>
      </w:r>
    </w:p>
    <w:p w14:paraId="66E3DDC0" w14:textId="77777777" w:rsidR="00072D21" w:rsidRPr="00072D21" w:rsidRDefault="00072D21" w:rsidP="00C90D1F">
      <w:pPr>
        <w:tabs>
          <w:tab w:val="left" w:pos="4440"/>
        </w:tabs>
        <w:contextualSpacing/>
        <w:jc w:val="both"/>
        <w:rPr>
          <w:lang w:eastAsia="ru-RU"/>
        </w:rPr>
      </w:pPr>
      <w:r w:rsidRPr="00072D21">
        <w:rPr>
          <w:lang w:eastAsia="ru-RU"/>
        </w:rPr>
        <w:t>- копии контрактов (договоров) на выполнение работ, оказание услуг, приобретение товаров,</w:t>
      </w:r>
      <w:r w:rsidRPr="00072D21">
        <w:rPr>
          <w:rFonts w:cs="Times New Roman"/>
          <w:szCs w:val="28"/>
          <w:lang w:eastAsia="ru-RU"/>
        </w:rPr>
        <w:t xml:space="preserve"> в том числе сметная документация с положительным заключением государственной экспертизы о достоверности сметной стоимости работ (в отношении мероприятий, выполненных в рамках муниципальной программы</w:t>
      </w:r>
      <w:r w:rsidRPr="00072D21">
        <w:t xml:space="preserve"> </w:t>
      </w:r>
      <w:r w:rsidRPr="00072D21">
        <w:rPr>
          <w:rFonts w:cs="Times New Roman"/>
          <w:szCs w:val="28"/>
          <w:lang w:eastAsia="ru-RU"/>
        </w:rPr>
        <w:t>формирования комфортной городской среды)</w:t>
      </w:r>
      <w:r w:rsidRPr="00072D21">
        <w:rPr>
          <w:lang w:eastAsia="ru-RU"/>
        </w:rPr>
        <w:t>;</w:t>
      </w:r>
    </w:p>
    <w:p w14:paraId="4EBEF062" w14:textId="7CA24A8A" w:rsidR="00072D21" w:rsidRPr="00072D21" w:rsidRDefault="00072D21" w:rsidP="00C90D1F">
      <w:pPr>
        <w:tabs>
          <w:tab w:val="left" w:pos="4440"/>
        </w:tabs>
        <w:contextualSpacing/>
        <w:jc w:val="both"/>
        <w:rPr>
          <w:lang w:eastAsia="ru-RU"/>
        </w:rPr>
      </w:pPr>
      <w:r w:rsidRPr="00072D21">
        <w:rPr>
          <w:lang w:eastAsia="ru-RU"/>
        </w:rPr>
        <w:t>- выписка из муниципальной программы;</w:t>
      </w:r>
    </w:p>
    <w:p w14:paraId="0E18AD15" w14:textId="77777777" w:rsidR="00072D21" w:rsidRPr="00072D21" w:rsidRDefault="00072D21" w:rsidP="00C90D1F">
      <w:pPr>
        <w:tabs>
          <w:tab w:val="left" w:pos="4440"/>
        </w:tabs>
        <w:contextualSpacing/>
        <w:jc w:val="both"/>
        <w:rPr>
          <w:lang w:eastAsia="ru-RU"/>
        </w:rPr>
      </w:pPr>
      <w:r w:rsidRPr="00072D21">
        <w:rPr>
          <w:lang w:eastAsia="ru-RU"/>
        </w:rPr>
        <w:t>- копии справок о стоимости выполненных работ и затрат по форме КС</w:t>
      </w:r>
      <w:r w:rsidRPr="00072D21">
        <w:rPr>
          <w:lang w:eastAsia="ru-RU"/>
        </w:rPr>
        <w:noBreakHyphen/>
        <w:t xml:space="preserve">3, утвержденной постановлением Государственного комитета Российской Федерации по статистике от 11.11.1999 № 100 </w:t>
      </w:r>
      <w:r w:rsidR="00D127D7">
        <w:rPr>
          <w:rFonts w:cs="Times New Roman"/>
          <w:lang w:eastAsia="ru-RU"/>
        </w:rPr>
        <w:t>«</w:t>
      </w:r>
      <w:r w:rsidRPr="00072D21">
        <w:rPr>
          <w:lang w:eastAsia="ru-RU"/>
        </w:rPr>
        <w:t>Об утверждении унифицированных форм первичной учетной документации по учету работ в капитальном строительстве и ремонтно-строительных работ</w:t>
      </w:r>
      <w:r w:rsidR="00D127D7">
        <w:rPr>
          <w:rFonts w:cs="Times New Roman"/>
          <w:lang w:eastAsia="ru-RU"/>
        </w:rPr>
        <w:t>»</w:t>
      </w:r>
      <w:r w:rsidRPr="00072D21">
        <w:rPr>
          <w:lang w:eastAsia="ru-RU"/>
        </w:rPr>
        <w:t xml:space="preserve">, акты о приемке выполненных работ по форме КС-2, утвержденной постановлением Государственного комитета Российской Федерации по </w:t>
      </w:r>
      <w:r w:rsidR="00D127D7">
        <w:rPr>
          <w:lang w:eastAsia="ru-RU"/>
        </w:rPr>
        <w:t>статистике от 11.11.1999 № 100 «</w:t>
      </w:r>
      <w:r w:rsidRPr="00072D21">
        <w:rPr>
          <w:lang w:eastAsia="ru-RU"/>
        </w:rPr>
        <w:t>Об утверждении унифицированных форм первичной учетной документации по учету работ в капитальном строительстве и ремонтно-строительных раб</w:t>
      </w:r>
      <w:r w:rsidR="00D127D7">
        <w:rPr>
          <w:lang w:eastAsia="ru-RU"/>
        </w:rPr>
        <w:t>от»</w:t>
      </w:r>
      <w:r w:rsidRPr="00072D21">
        <w:rPr>
          <w:lang w:eastAsia="ru-RU"/>
        </w:rPr>
        <w:t>;</w:t>
      </w:r>
    </w:p>
    <w:p w14:paraId="63B4AB0F" w14:textId="77777777" w:rsidR="00072D21" w:rsidRPr="00072D21" w:rsidRDefault="00072D21" w:rsidP="00C90D1F">
      <w:pPr>
        <w:tabs>
          <w:tab w:val="left" w:pos="4440"/>
        </w:tabs>
        <w:contextualSpacing/>
        <w:jc w:val="both"/>
        <w:rPr>
          <w:lang w:eastAsia="ru-RU"/>
        </w:rPr>
      </w:pPr>
      <w:r w:rsidRPr="00072D21">
        <w:rPr>
          <w:lang w:eastAsia="ru-RU"/>
        </w:rPr>
        <w:t>- товарная накладная, счет на оплату/ счет-фактура;</w:t>
      </w:r>
    </w:p>
    <w:p w14:paraId="251353A4" w14:textId="77777777" w:rsidR="00072D21" w:rsidRPr="00072D21" w:rsidRDefault="00072D21" w:rsidP="00C90D1F">
      <w:pPr>
        <w:tabs>
          <w:tab w:val="left" w:pos="4440"/>
        </w:tabs>
        <w:contextualSpacing/>
        <w:jc w:val="both"/>
        <w:rPr>
          <w:lang w:eastAsia="ru-RU"/>
        </w:rPr>
      </w:pPr>
      <w:r w:rsidRPr="00072D21">
        <w:rPr>
          <w:lang w:eastAsia="ru-RU"/>
        </w:rPr>
        <w:t>- копии заверенных платежных поручений, подтверждающих расходы муниципального образования.</w:t>
      </w:r>
    </w:p>
    <w:p w14:paraId="717C7159" w14:textId="77777777" w:rsidR="00072D21" w:rsidRPr="00072D21" w:rsidRDefault="00FC5820" w:rsidP="00C90D1F">
      <w:pPr>
        <w:tabs>
          <w:tab w:val="left" w:pos="4440"/>
        </w:tabs>
        <w:contextualSpacing/>
        <w:jc w:val="both"/>
        <w:rPr>
          <w:lang w:eastAsia="ru-RU"/>
        </w:rPr>
      </w:pPr>
      <w:r>
        <w:rPr>
          <w:lang w:eastAsia="ru-RU"/>
        </w:rPr>
        <w:t>11</w:t>
      </w:r>
      <w:r w:rsidR="00072D21" w:rsidRPr="00072D21">
        <w:rPr>
          <w:lang w:eastAsia="ru-RU"/>
        </w:rPr>
        <w:t xml:space="preserve">. Муниципальные образования представляют в </w:t>
      </w:r>
      <w:proofErr w:type="spellStart"/>
      <w:r w:rsidR="00072D21" w:rsidRPr="00072D21">
        <w:rPr>
          <w:lang w:eastAsia="ru-RU"/>
        </w:rPr>
        <w:t>МСиЖКХ</w:t>
      </w:r>
      <w:proofErr w:type="spellEnd"/>
      <w:r w:rsidR="00072D21" w:rsidRPr="00072D21">
        <w:rPr>
          <w:lang w:eastAsia="ru-RU"/>
        </w:rPr>
        <w:t xml:space="preserve"> ЯО отчеты по формам, установленным соглашением:</w:t>
      </w:r>
    </w:p>
    <w:p w14:paraId="4E155B11" w14:textId="77777777" w:rsidR="00072D21" w:rsidRPr="00072D21" w:rsidRDefault="00072D21" w:rsidP="00C90D1F">
      <w:pPr>
        <w:tabs>
          <w:tab w:val="left" w:pos="4440"/>
        </w:tabs>
        <w:contextualSpacing/>
        <w:jc w:val="both"/>
        <w:rPr>
          <w:lang w:eastAsia="ru-RU"/>
        </w:rPr>
      </w:pPr>
      <w:r w:rsidRPr="00072D21">
        <w:rPr>
          <w:lang w:eastAsia="ru-RU"/>
        </w:rPr>
        <w:t xml:space="preserve">- отчет о расходах, в целях </w:t>
      </w:r>
      <w:proofErr w:type="spellStart"/>
      <w:r w:rsidRPr="00072D21">
        <w:rPr>
          <w:lang w:eastAsia="ru-RU"/>
        </w:rPr>
        <w:t>софинансирования</w:t>
      </w:r>
      <w:proofErr w:type="spellEnd"/>
      <w:r w:rsidRPr="00072D21">
        <w:rPr>
          <w:lang w:eastAsia="ru-RU"/>
        </w:rPr>
        <w:t xml:space="preserve"> которых предоставляются иные межбюджетные трансферты, – не позднее 10-го числа месяца, следующего за отчетным кварталом;</w:t>
      </w:r>
    </w:p>
    <w:p w14:paraId="24537F35" w14:textId="77777777" w:rsidR="00072D21" w:rsidRPr="00072D21" w:rsidRDefault="00072D21" w:rsidP="00C90D1F">
      <w:pPr>
        <w:tabs>
          <w:tab w:val="left" w:pos="4440"/>
        </w:tabs>
        <w:contextualSpacing/>
        <w:jc w:val="both"/>
        <w:rPr>
          <w:lang w:eastAsia="ru-RU"/>
        </w:rPr>
      </w:pPr>
      <w:r w:rsidRPr="00072D21">
        <w:rPr>
          <w:lang w:eastAsia="ru-RU"/>
        </w:rPr>
        <w:t xml:space="preserve">- отчет о достижении значений результатов предоставления иных межбюджетных трансфертов и об обязательствах, принятых в целях их достижения, </w:t>
      </w:r>
      <w:r w:rsidRPr="00072D21">
        <w:rPr>
          <w:lang w:eastAsia="ru-RU"/>
        </w:rPr>
        <w:lastRenderedPageBreak/>
        <w:t>– не позднее 20 января года, следующего за годом, в котором были получены иные межбюджетные трансферты.</w:t>
      </w:r>
    </w:p>
    <w:p w14:paraId="3243DA8A" w14:textId="77777777" w:rsidR="00610498" w:rsidRDefault="00FC5820" w:rsidP="00C90D1F">
      <w:pPr>
        <w:shd w:val="clear" w:color="auto" w:fill="FFFFFF"/>
        <w:ind w:firstLine="708"/>
        <w:contextualSpacing/>
        <w:jc w:val="both"/>
        <w:textAlignment w:val="baseline"/>
      </w:pPr>
      <w:r>
        <w:rPr>
          <w:lang w:eastAsia="ru-RU"/>
        </w:rPr>
        <w:t>12</w:t>
      </w:r>
      <w:r w:rsidR="00072D21" w:rsidRPr="00072D21">
        <w:rPr>
          <w:lang w:eastAsia="ru-RU"/>
        </w:rPr>
        <w:t xml:space="preserve">. </w:t>
      </w:r>
      <w:r w:rsidR="00610498" w:rsidRPr="005F234C">
        <w:t>В случае образования экономии, сложившейся по итогам проведения конкурентных процедур, муниципальные образо</w:t>
      </w:r>
      <w:r w:rsidR="00E85E9C">
        <w:t>вания руководствуются П</w:t>
      </w:r>
      <w:r w:rsidR="00610498" w:rsidRPr="005F234C">
        <w:t>орядком направления экономии,</w:t>
      </w:r>
      <w:r w:rsidR="00E85E9C">
        <w:t xml:space="preserve"> образовавшейся по результатам заключения муниципальных контрактов на закупку товаров, работ, услуг для обеспечения муниципальных нужд, источником обеспечения которой являются межбюджетные трансферты из областного бюджета бюджету муниципального образования Ярославской области, на реализацию мероприятий (результатов) муниципальных программ, обеспечивающих </w:t>
      </w:r>
      <w:r w:rsidR="00307179">
        <w:t>реализацию региональных проектов, направленных на достижение целей, показателей и реализацию мероприятий (результатов) федеральных проектов, входящих в состав национальных проектов, утвержденным</w:t>
      </w:r>
      <w:r w:rsidR="00610498" w:rsidRPr="005F234C">
        <w:t xml:space="preserve"> постановлением Правительства Ярославской области от</w:t>
      </w:r>
      <w:r w:rsidR="00610498">
        <w:t> </w:t>
      </w:r>
      <w:r w:rsidR="00610498" w:rsidRPr="005F234C">
        <w:t>20.02.2025 №</w:t>
      </w:r>
      <w:r w:rsidR="00610498">
        <w:t> </w:t>
      </w:r>
      <w:r w:rsidR="00D127D7">
        <w:t>138-п «</w:t>
      </w:r>
      <w:r w:rsidR="00610498" w:rsidRPr="005F234C">
        <w:t>О</w:t>
      </w:r>
      <w:r w:rsidR="00610498">
        <w:t> </w:t>
      </w:r>
      <w:r w:rsidR="00610498" w:rsidRPr="005F234C">
        <w:t>Порядке направления экономии, образовавшейся по результатам заключения муниципальных контрактов на закупку товаров, работ, услуг для обеспечения муниципальных нужд, источником обеспечения которой являются межбюджетные трансферты из областного бюджета бюджету муниципального образования Ярославской области, и внесении изменения в постановление Правительства Ярославской области от</w:t>
      </w:r>
      <w:r w:rsidR="00610498">
        <w:t> </w:t>
      </w:r>
      <w:r w:rsidR="00610498" w:rsidRPr="005F234C">
        <w:t>17.07.2020 №</w:t>
      </w:r>
      <w:r w:rsidR="00610498">
        <w:t> </w:t>
      </w:r>
      <w:r w:rsidR="00610498" w:rsidRPr="005F234C">
        <w:t>605-п</w:t>
      </w:r>
      <w:r w:rsidR="00D127D7">
        <w:t>»</w:t>
      </w:r>
      <w:r w:rsidR="00610498">
        <w:t>.</w:t>
      </w:r>
    </w:p>
    <w:p w14:paraId="7023A224" w14:textId="77777777" w:rsidR="00072D21" w:rsidRPr="00072D21" w:rsidRDefault="00072D21" w:rsidP="00C90D1F">
      <w:pPr>
        <w:shd w:val="clear" w:color="auto" w:fill="FFFFFF"/>
        <w:ind w:firstLine="708"/>
        <w:contextualSpacing/>
        <w:jc w:val="both"/>
        <w:textAlignment w:val="baseline"/>
      </w:pPr>
      <w:r w:rsidRPr="00072D21">
        <w:t>В случае отсутствия потребности в средствах, образовавшихся в</w:t>
      </w:r>
      <w:r w:rsidR="00B82119">
        <w:t> </w:t>
      </w:r>
      <w:r w:rsidRPr="00072D21">
        <w:t>результате экономии, сложившейся</w:t>
      </w:r>
      <w:r w:rsidRPr="00072D21" w:rsidDel="00DC2FA2">
        <w:t xml:space="preserve"> </w:t>
      </w:r>
      <w:r w:rsidRPr="00072D21">
        <w:t>по итогам проведения конкурентных процедур, перераспределение иных межбюджетных трансфертов между муниципальными образованиями осуществляется по итогам рабочего совещания Губернатора Ярославской области с главами муниципальных образований по хозяйственным вопросам.</w:t>
      </w:r>
    </w:p>
    <w:p w14:paraId="22104042" w14:textId="77777777" w:rsidR="00072D21" w:rsidRPr="00072D21" w:rsidRDefault="00FC5820" w:rsidP="00C90D1F">
      <w:pPr>
        <w:tabs>
          <w:tab w:val="left" w:pos="4440"/>
        </w:tabs>
        <w:contextualSpacing/>
        <w:jc w:val="both"/>
        <w:rPr>
          <w:lang w:eastAsia="ru-RU"/>
        </w:rPr>
      </w:pPr>
      <w:r>
        <w:rPr>
          <w:lang w:eastAsia="ru-RU"/>
        </w:rPr>
        <w:t>13</w:t>
      </w:r>
      <w:r w:rsidR="00072D21" w:rsidRPr="00072D21">
        <w:rPr>
          <w:lang w:eastAsia="ru-RU"/>
        </w:rPr>
        <w:t xml:space="preserve">. В случае если по состоянию на 01 января года, следующего за годом предоставления иных межбюджетных трансфертов, в рамках заключенного соглашения иные межбюджетные трансферты не перечислены муниципальному образованию (частично или в полном объеме), при этом </w:t>
      </w:r>
      <w:r w:rsidR="00E55835">
        <w:rPr>
          <w:lang w:eastAsia="ru-RU"/>
        </w:rPr>
        <w:t>документы, указанные в пункте 10</w:t>
      </w:r>
      <w:r w:rsidR="00072D21" w:rsidRPr="00072D21">
        <w:rPr>
          <w:lang w:eastAsia="ru-RU"/>
        </w:rPr>
        <w:t xml:space="preserve"> </w:t>
      </w:r>
      <w:r w:rsidR="00690CAC">
        <w:rPr>
          <w:lang w:eastAsia="ru-RU"/>
        </w:rPr>
        <w:t xml:space="preserve">настоящих </w:t>
      </w:r>
      <w:r w:rsidR="00072D21" w:rsidRPr="00072D21">
        <w:rPr>
          <w:lang w:eastAsia="ru-RU"/>
        </w:rPr>
        <w:t xml:space="preserve">Методики и правил, главному распорядителю средств областного бюджета представлены в отчетном году, </w:t>
      </w:r>
      <w:proofErr w:type="spellStart"/>
      <w:r w:rsidR="00072D21" w:rsidRPr="00072D21">
        <w:rPr>
          <w:lang w:eastAsia="ru-RU"/>
        </w:rPr>
        <w:t>неперечисленны</w:t>
      </w:r>
      <w:r w:rsidR="00B82119">
        <w:rPr>
          <w:lang w:eastAsia="ru-RU"/>
        </w:rPr>
        <w:t>е</w:t>
      </w:r>
      <w:proofErr w:type="spellEnd"/>
      <w:r w:rsidR="00072D21" w:rsidRPr="00072D21">
        <w:rPr>
          <w:lang w:eastAsia="ru-RU"/>
        </w:rPr>
        <w:t xml:space="preserve"> средств</w:t>
      </w:r>
      <w:r w:rsidR="00B82119">
        <w:rPr>
          <w:lang w:eastAsia="ru-RU"/>
        </w:rPr>
        <w:t>а</w:t>
      </w:r>
      <w:r w:rsidR="00072D21" w:rsidRPr="00072D21">
        <w:rPr>
          <w:lang w:eastAsia="ru-RU"/>
        </w:rPr>
        <w:t>, потребность в котор</w:t>
      </w:r>
      <w:r w:rsidR="00B82119">
        <w:rPr>
          <w:lang w:eastAsia="ru-RU"/>
        </w:rPr>
        <w:t>ых</w:t>
      </w:r>
      <w:r w:rsidR="00072D21" w:rsidRPr="00072D21">
        <w:rPr>
          <w:lang w:eastAsia="ru-RU"/>
        </w:rPr>
        <w:t xml:space="preserve"> сохраняется, подлеж</w:t>
      </w:r>
      <w:r w:rsidR="00B82119">
        <w:rPr>
          <w:lang w:eastAsia="ru-RU"/>
        </w:rPr>
        <w:t>а</w:t>
      </w:r>
      <w:r w:rsidR="00072D21" w:rsidRPr="00072D21">
        <w:rPr>
          <w:lang w:eastAsia="ru-RU"/>
        </w:rPr>
        <w:t>т перечислению в очередном году на те же цели без представления д</w:t>
      </w:r>
      <w:r w:rsidR="00E55835">
        <w:rPr>
          <w:lang w:eastAsia="ru-RU"/>
        </w:rPr>
        <w:t>окументов, указанных в пункте 10</w:t>
      </w:r>
      <w:r w:rsidR="00072D21" w:rsidRPr="00072D21">
        <w:rPr>
          <w:lang w:eastAsia="ru-RU"/>
        </w:rPr>
        <w:t xml:space="preserve"> </w:t>
      </w:r>
      <w:r w:rsidR="00690CAC">
        <w:rPr>
          <w:lang w:eastAsia="ru-RU"/>
        </w:rPr>
        <w:t xml:space="preserve">настоящих </w:t>
      </w:r>
      <w:r w:rsidR="00072D21" w:rsidRPr="00072D21">
        <w:rPr>
          <w:lang w:eastAsia="ru-RU"/>
        </w:rPr>
        <w:t>Методики и правил.</w:t>
      </w:r>
    </w:p>
    <w:p w14:paraId="647DDD25" w14:textId="77777777" w:rsidR="00072D21" w:rsidRPr="00072D21" w:rsidRDefault="00072D21" w:rsidP="00C90D1F">
      <w:pPr>
        <w:tabs>
          <w:tab w:val="left" w:pos="4440"/>
        </w:tabs>
        <w:contextualSpacing/>
        <w:jc w:val="both"/>
        <w:rPr>
          <w:lang w:eastAsia="ru-RU"/>
        </w:rPr>
      </w:pPr>
      <w:r w:rsidRPr="00072D21">
        <w:rPr>
          <w:lang w:eastAsia="ru-RU"/>
        </w:rPr>
        <w:t xml:space="preserve">Порядок возврата из местных бюджетов остатков иных межбюджетных трансфертов, не использованных по состоянию на 01 января очередного финансового года, потребность в которых сохраняется (не сохраняется), включая порядок принятия </w:t>
      </w:r>
      <w:proofErr w:type="spellStart"/>
      <w:r w:rsidRPr="00072D21">
        <w:rPr>
          <w:lang w:eastAsia="ru-RU"/>
        </w:rPr>
        <w:t>МСиЖКХ</w:t>
      </w:r>
      <w:proofErr w:type="spellEnd"/>
      <w:r w:rsidRPr="00072D21">
        <w:rPr>
          <w:lang w:eastAsia="ru-RU"/>
        </w:rPr>
        <w:t xml:space="preserve"> ЯО решения о наличии (об отсутствии) потребности в данных остатках, определен постановлением Правительства Ярославской области от 03.02.2017 № 75-п </w:t>
      </w:r>
      <w:r w:rsidR="00B82574">
        <w:rPr>
          <w:rFonts w:cs="Times New Roman"/>
          <w:lang w:eastAsia="ru-RU"/>
        </w:rPr>
        <w:t>«</w:t>
      </w:r>
      <w:r w:rsidRPr="00072D21">
        <w:rPr>
          <w:lang w:eastAsia="ru-RU"/>
        </w:rPr>
        <w:t>Об утверждении Порядка возврата межбюджетных трансфертов и принятия главными администраторами средств областного бюджета решений о наличии (об</w:t>
      </w:r>
      <w:r w:rsidR="00461A7C">
        <w:rPr>
          <w:lang w:eastAsia="ru-RU"/>
        </w:rPr>
        <w:t> </w:t>
      </w:r>
      <w:r w:rsidRPr="00072D21">
        <w:rPr>
          <w:lang w:eastAsia="ru-RU"/>
        </w:rPr>
        <w:t>отсутствии) потребности в межбюджетных трансфертах</w:t>
      </w:r>
      <w:r w:rsidR="00B82574">
        <w:rPr>
          <w:rFonts w:cs="Times New Roman"/>
          <w:lang w:eastAsia="ru-RU"/>
        </w:rPr>
        <w:t>»</w:t>
      </w:r>
      <w:r w:rsidRPr="00072D21">
        <w:rPr>
          <w:lang w:eastAsia="ru-RU"/>
        </w:rPr>
        <w:t xml:space="preserve">. </w:t>
      </w:r>
    </w:p>
    <w:p w14:paraId="4B99C4FC" w14:textId="77777777" w:rsidR="00072D21" w:rsidRPr="00072D21" w:rsidRDefault="00072D21" w:rsidP="00C90D1F">
      <w:pPr>
        <w:tabs>
          <w:tab w:val="left" w:pos="4440"/>
        </w:tabs>
        <w:contextualSpacing/>
        <w:jc w:val="both"/>
        <w:rPr>
          <w:lang w:eastAsia="ru-RU"/>
        </w:rPr>
      </w:pPr>
      <w:r w:rsidRPr="00072D21">
        <w:rPr>
          <w:lang w:eastAsia="ru-RU"/>
        </w:rPr>
        <w:t xml:space="preserve">В случае если муниципальным образованием по состоянию на 31 декабря года предоставления иных межбюджетных трансфертов допущены нарушения обязательств по достижению значений результатов предоставления иных межбюджетных трансфертов, установленных соглашением, и в срок до первой даты </w:t>
      </w:r>
      <w:r w:rsidRPr="00072D21">
        <w:rPr>
          <w:lang w:eastAsia="ru-RU"/>
        </w:rPr>
        <w:lastRenderedPageBreak/>
        <w:t>представления отчетности о достижении значений результатов предоставления иных межбюджетных трансфертов в году, следующем за годом предоставления иных межбюджетных трансфертов, указанные нарушения не устранены, муниципальное образование в срок до 01 апреля года, следующего за годом предоставления иных межбюджетных трансфертов, должно вернуть в доход областного бюджета средства в объеме (</w:t>
      </w:r>
      <w:proofErr w:type="spellStart"/>
      <w:r w:rsidRPr="00072D21">
        <w:rPr>
          <w:lang w:eastAsia="ru-RU"/>
        </w:rPr>
        <w:t>Vвозврата</w:t>
      </w:r>
      <w:proofErr w:type="spellEnd"/>
      <w:r w:rsidRPr="00072D21">
        <w:rPr>
          <w:lang w:eastAsia="ru-RU"/>
        </w:rPr>
        <w:t>), определяемом по формуле:</w:t>
      </w:r>
    </w:p>
    <w:p w14:paraId="6526CAA4" w14:textId="77777777" w:rsidR="00072D21" w:rsidRPr="00072D21" w:rsidRDefault="00072D21" w:rsidP="00C90D1F">
      <w:pPr>
        <w:tabs>
          <w:tab w:val="left" w:pos="4440"/>
        </w:tabs>
        <w:contextualSpacing/>
        <w:jc w:val="both"/>
        <w:rPr>
          <w:lang w:eastAsia="ru-RU"/>
        </w:rPr>
      </w:pPr>
    </w:p>
    <w:p w14:paraId="1C38E047" w14:textId="77777777" w:rsidR="00072D21" w:rsidRPr="00072D21" w:rsidRDefault="00072D21" w:rsidP="00C90D1F">
      <w:pPr>
        <w:tabs>
          <w:tab w:val="left" w:pos="4440"/>
        </w:tabs>
        <w:ind w:firstLine="0"/>
        <w:contextualSpacing/>
        <w:jc w:val="center"/>
        <w:rPr>
          <w:lang w:eastAsia="ru-RU"/>
        </w:rPr>
      </w:pPr>
      <w:proofErr w:type="spellStart"/>
      <w:r w:rsidRPr="00072D21">
        <w:rPr>
          <w:lang w:eastAsia="ru-RU"/>
        </w:rPr>
        <w:t>Vвозврата</w:t>
      </w:r>
      <w:proofErr w:type="spellEnd"/>
      <w:r w:rsidRPr="00072D21">
        <w:rPr>
          <w:lang w:eastAsia="ru-RU"/>
        </w:rPr>
        <w:t xml:space="preserve"> = (</w:t>
      </w:r>
      <w:proofErr w:type="spellStart"/>
      <w:r w:rsidRPr="00072D21">
        <w:rPr>
          <w:lang w:eastAsia="ru-RU"/>
        </w:rPr>
        <w:t>Vмт</w:t>
      </w:r>
      <w:proofErr w:type="spellEnd"/>
      <w:r w:rsidRPr="00072D21">
        <w:rPr>
          <w:lang w:eastAsia="ru-RU"/>
        </w:rPr>
        <w:t xml:space="preserve"> × k) × 0,1,</w:t>
      </w:r>
    </w:p>
    <w:p w14:paraId="4D00D072" w14:textId="77777777" w:rsidR="00072D21" w:rsidRPr="00072D21" w:rsidRDefault="00072D21" w:rsidP="00C90D1F">
      <w:pPr>
        <w:tabs>
          <w:tab w:val="left" w:pos="4440"/>
        </w:tabs>
        <w:ind w:firstLine="0"/>
        <w:contextualSpacing/>
        <w:jc w:val="both"/>
        <w:rPr>
          <w:lang w:eastAsia="ru-RU"/>
        </w:rPr>
      </w:pPr>
      <w:r w:rsidRPr="00072D21">
        <w:rPr>
          <w:lang w:eastAsia="ru-RU"/>
        </w:rPr>
        <w:t>где:</w:t>
      </w:r>
    </w:p>
    <w:p w14:paraId="33497849" w14:textId="77777777" w:rsidR="00072D21" w:rsidRPr="00072D21" w:rsidRDefault="00072D21" w:rsidP="00C90D1F">
      <w:pPr>
        <w:tabs>
          <w:tab w:val="left" w:pos="4440"/>
        </w:tabs>
        <w:contextualSpacing/>
        <w:jc w:val="both"/>
        <w:rPr>
          <w:lang w:eastAsia="ru-RU"/>
        </w:rPr>
      </w:pPr>
      <w:proofErr w:type="spellStart"/>
      <w:r w:rsidRPr="00072D21">
        <w:rPr>
          <w:lang w:eastAsia="ru-RU"/>
        </w:rPr>
        <w:t>Vмт</w:t>
      </w:r>
      <w:proofErr w:type="spellEnd"/>
      <w:r w:rsidRPr="00072D21">
        <w:rPr>
          <w:lang w:eastAsia="ru-RU"/>
        </w:rPr>
        <w:t xml:space="preserve"> – размер иных межбюджетных трансфертов, предоставленных местному бюджету в отчетном финансовом году, без учета размера остатка иных межбюджетных трансфертов, не использованного по состоянию на 01 января текущего финансового года, потребность в котором не подтверждена главным распорядителем бюджетных средств;</w:t>
      </w:r>
    </w:p>
    <w:p w14:paraId="24985E50" w14:textId="77777777" w:rsidR="00072D21" w:rsidRPr="00072D21" w:rsidRDefault="00072D21" w:rsidP="00C90D1F">
      <w:pPr>
        <w:tabs>
          <w:tab w:val="left" w:pos="4440"/>
        </w:tabs>
        <w:contextualSpacing/>
        <w:jc w:val="both"/>
        <w:rPr>
          <w:lang w:eastAsia="ru-RU"/>
        </w:rPr>
      </w:pPr>
      <w:r w:rsidRPr="00072D21">
        <w:rPr>
          <w:lang w:eastAsia="ru-RU"/>
        </w:rPr>
        <w:t>k – коэффициент возврата иных межбюджетных трансфертов;</w:t>
      </w:r>
    </w:p>
    <w:p w14:paraId="0466FC15" w14:textId="77777777" w:rsidR="00072D21" w:rsidRPr="00072D21" w:rsidRDefault="00072D21" w:rsidP="00C90D1F">
      <w:pPr>
        <w:tabs>
          <w:tab w:val="left" w:pos="4440"/>
        </w:tabs>
        <w:contextualSpacing/>
        <w:jc w:val="both"/>
        <w:rPr>
          <w:lang w:eastAsia="ru-RU"/>
        </w:rPr>
      </w:pPr>
      <w:r w:rsidRPr="00072D21">
        <w:rPr>
          <w:lang w:eastAsia="ru-RU"/>
        </w:rPr>
        <w:t>0,1 – понижающий коэффициент суммы возврата иных межбюджетных трансфертов.</w:t>
      </w:r>
    </w:p>
    <w:p w14:paraId="7DE15D02" w14:textId="77777777" w:rsidR="00072D21" w:rsidRDefault="00072D21" w:rsidP="00C90D1F">
      <w:pPr>
        <w:tabs>
          <w:tab w:val="left" w:pos="4440"/>
        </w:tabs>
        <w:contextualSpacing/>
        <w:jc w:val="both"/>
        <w:rPr>
          <w:lang w:eastAsia="ru-RU"/>
        </w:rPr>
      </w:pPr>
      <w:r w:rsidRPr="00072D21">
        <w:rPr>
          <w:lang w:eastAsia="ru-RU"/>
        </w:rPr>
        <w:t>Коэффициент возврата иных межбюджетных трансфертов (k) рассчитывается по формуле:</w:t>
      </w:r>
    </w:p>
    <w:p w14:paraId="49BA1C73" w14:textId="77777777" w:rsidR="00461A7C" w:rsidRPr="00072D21" w:rsidRDefault="00461A7C" w:rsidP="00C90D1F">
      <w:pPr>
        <w:tabs>
          <w:tab w:val="left" w:pos="4440"/>
        </w:tabs>
        <w:contextualSpacing/>
        <w:jc w:val="both"/>
        <w:rPr>
          <w:lang w:eastAsia="ru-RU"/>
        </w:rPr>
      </w:pPr>
    </w:p>
    <w:p w14:paraId="03E23209" w14:textId="77777777" w:rsidR="00072D21" w:rsidRPr="00072D21" w:rsidRDefault="00072D21" w:rsidP="00C90D1F">
      <w:pPr>
        <w:tabs>
          <w:tab w:val="left" w:pos="4440"/>
        </w:tabs>
        <w:ind w:firstLine="0"/>
        <w:contextualSpacing/>
        <w:jc w:val="center"/>
        <w:rPr>
          <w:lang w:val="en-US" w:eastAsia="ru-RU"/>
        </w:rPr>
      </w:pPr>
      <w:r w:rsidRPr="00072D21">
        <w:rPr>
          <w:rFonts w:cs="Times New Roman"/>
          <w:noProof/>
          <w:position w:val="-11"/>
          <w:szCs w:val="28"/>
          <w:lang w:eastAsia="ru-RU"/>
        </w:rPr>
        <w:drawing>
          <wp:inline distT="0" distB="0" distL="0" distR="0" wp14:anchorId="134D2744" wp14:editId="11E804EB">
            <wp:extent cx="960120" cy="289560"/>
            <wp:effectExtent l="0" t="0" r="0" b="0"/>
            <wp:docPr id="1" name="Рисунок 1" descr="base_23638_126861_328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638_126861_32803"/>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60120" cy="289560"/>
                    </a:xfrm>
                    <a:prstGeom prst="rect">
                      <a:avLst/>
                    </a:prstGeom>
                    <a:noFill/>
                    <a:ln>
                      <a:noFill/>
                    </a:ln>
                  </pic:spPr>
                </pic:pic>
              </a:graphicData>
            </a:graphic>
          </wp:inline>
        </w:drawing>
      </w:r>
    </w:p>
    <w:p w14:paraId="17A636F9" w14:textId="77777777" w:rsidR="00072D21" w:rsidRPr="00072D21" w:rsidRDefault="00072D21" w:rsidP="00C90D1F">
      <w:pPr>
        <w:tabs>
          <w:tab w:val="left" w:pos="4440"/>
        </w:tabs>
        <w:ind w:firstLine="0"/>
        <w:contextualSpacing/>
        <w:jc w:val="both"/>
        <w:rPr>
          <w:lang w:eastAsia="ru-RU"/>
        </w:rPr>
      </w:pPr>
      <w:r w:rsidRPr="00072D21">
        <w:rPr>
          <w:lang w:eastAsia="ru-RU"/>
        </w:rPr>
        <w:t>где:</w:t>
      </w:r>
    </w:p>
    <w:p w14:paraId="5E97AEAB" w14:textId="77777777" w:rsidR="00072D21" w:rsidRPr="00072D21" w:rsidRDefault="00072D21" w:rsidP="00C90D1F">
      <w:pPr>
        <w:tabs>
          <w:tab w:val="left" w:pos="709"/>
        </w:tabs>
        <w:contextualSpacing/>
        <w:jc w:val="both"/>
        <w:rPr>
          <w:lang w:eastAsia="ru-RU"/>
        </w:rPr>
      </w:pPr>
      <w:proofErr w:type="spellStart"/>
      <w:r w:rsidRPr="00072D21">
        <w:rPr>
          <w:lang w:eastAsia="ru-RU"/>
        </w:rPr>
        <w:t>Di</w:t>
      </w:r>
      <w:proofErr w:type="spellEnd"/>
      <w:r w:rsidRPr="00072D21">
        <w:rPr>
          <w:lang w:eastAsia="ru-RU"/>
        </w:rPr>
        <w:t xml:space="preserve"> – индекс, отражающий уровень </w:t>
      </w:r>
      <w:proofErr w:type="spellStart"/>
      <w:r w:rsidRPr="00072D21">
        <w:rPr>
          <w:lang w:eastAsia="ru-RU"/>
        </w:rPr>
        <w:t>недостижения</w:t>
      </w:r>
      <w:proofErr w:type="spellEnd"/>
      <w:r w:rsidRPr="00072D21">
        <w:rPr>
          <w:lang w:eastAsia="ru-RU"/>
        </w:rPr>
        <w:t xml:space="preserve"> i-</w:t>
      </w:r>
      <w:proofErr w:type="spellStart"/>
      <w:r w:rsidRPr="00072D21">
        <w:rPr>
          <w:lang w:eastAsia="ru-RU"/>
        </w:rPr>
        <w:t>го</w:t>
      </w:r>
      <w:proofErr w:type="spellEnd"/>
      <w:r w:rsidRPr="00072D21">
        <w:rPr>
          <w:lang w:eastAsia="ru-RU"/>
        </w:rPr>
        <w:t xml:space="preserve"> результата предоставления иных межбюджетных трансфертов;</w:t>
      </w:r>
    </w:p>
    <w:p w14:paraId="7C14C982" w14:textId="77777777" w:rsidR="00072D21" w:rsidRPr="00072D21" w:rsidRDefault="00072D21" w:rsidP="00C90D1F">
      <w:pPr>
        <w:tabs>
          <w:tab w:val="left" w:pos="4440"/>
        </w:tabs>
        <w:contextualSpacing/>
        <w:jc w:val="both"/>
        <w:rPr>
          <w:lang w:eastAsia="ru-RU"/>
        </w:rPr>
      </w:pPr>
      <w:r w:rsidRPr="00072D21">
        <w:rPr>
          <w:lang w:eastAsia="ru-RU"/>
        </w:rPr>
        <w:t xml:space="preserve">m </w:t>
      </w:r>
      <w:r w:rsidRPr="00072D21">
        <w:rPr>
          <w:rFonts w:cs="Times New Roman"/>
          <w:lang w:eastAsia="ru-RU"/>
        </w:rPr>
        <w:t>‒</w:t>
      </w:r>
      <w:r w:rsidRPr="00072D21">
        <w:rPr>
          <w:lang w:eastAsia="ru-RU"/>
        </w:rPr>
        <w:t xml:space="preserve"> количество результатов использования иных межбюджетных трансфертов, по которым индекс, отражающий уровень </w:t>
      </w:r>
      <w:proofErr w:type="spellStart"/>
      <w:r w:rsidRPr="00072D21">
        <w:rPr>
          <w:lang w:eastAsia="ru-RU"/>
        </w:rPr>
        <w:t>недостижения</w:t>
      </w:r>
      <w:proofErr w:type="spellEnd"/>
      <w:r w:rsidRPr="00072D21">
        <w:rPr>
          <w:lang w:eastAsia="ru-RU"/>
        </w:rPr>
        <w:t xml:space="preserve"> i-</w:t>
      </w:r>
      <w:proofErr w:type="spellStart"/>
      <w:r w:rsidRPr="00072D21">
        <w:rPr>
          <w:lang w:eastAsia="ru-RU"/>
        </w:rPr>
        <w:t>го</w:t>
      </w:r>
      <w:proofErr w:type="spellEnd"/>
      <w:r w:rsidRPr="00072D21">
        <w:rPr>
          <w:lang w:eastAsia="ru-RU"/>
        </w:rPr>
        <w:t xml:space="preserve"> результата использования иных межбюджетных трансфертов, имеет положительное значение (больше нуля).</w:t>
      </w:r>
    </w:p>
    <w:p w14:paraId="448375F0" w14:textId="77777777" w:rsidR="00072D21" w:rsidRPr="00072D21" w:rsidRDefault="00072D21" w:rsidP="00C90D1F">
      <w:pPr>
        <w:tabs>
          <w:tab w:val="left" w:pos="4440"/>
        </w:tabs>
        <w:contextualSpacing/>
        <w:jc w:val="both"/>
        <w:rPr>
          <w:lang w:eastAsia="ru-RU"/>
        </w:rPr>
      </w:pPr>
      <w:r w:rsidRPr="00072D21">
        <w:rPr>
          <w:lang w:eastAsia="ru-RU"/>
        </w:rPr>
        <w:t xml:space="preserve">При расчете коэффициента возврата иных межбюджетных трансфертов используются только положительные значения индекса, отражающего уровень </w:t>
      </w:r>
      <w:proofErr w:type="spellStart"/>
      <w:r w:rsidRPr="00072D21">
        <w:rPr>
          <w:lang w:eastAsia="ru-RU"/>
        </w:rPr>
        <w:t>недостижения</w:t>
      </w:r>
      <w:proofErr w:type="spellEnd"/>
      <w:r w:rsidRPr="00072D21">
        <w:rPr>
          <w:lang w:eastAsia="ru-RU"/>
        </w:rPr>
        <w:t xml:space="preserve"> i-</w:t>
      </w:r>
      <w:proofErr w:type="spellStart"/>
      <w:r w:rsidRPr="00072D21">
        <w:rPr>
          <w:lang w:eastAsia="ru-RU"/>
        </w:rPr>
        <w:t>го</w:t>
      </w:r>
      <w:proofErr w:type="spellEnd"/>
      <w:r w:rsidRPr="00072D21">
        <w:rPr>
          <w:lang w:eastAsia="ru-RU"/>
        </w:rPr>
        <w:t xml:space="preserve"> результата предоставления иных межбюджетных трансфертов.</w:t>
      </w:r>
    </w:p>
    <w:p w14:paraId="02505FD1" w14:textId="77777777" w:rsidR="00072D21" w:rsidRDefault="00072D21" w:rsidP="00C90D1F">
      <w:pPr>
        <w:tabs>
          <w:tab w:val="left" w:pos="4440"/>
        </w:tabs>
        <w:contextualSpacing/>
        <w:jc w:val="both"/>
        <w:rPr>
          <w:lang w:eastAsia="ru-RU"/>
        </w:rPr>
      </w:pPr>
      <w:r w:rsidRPr="00072D21">
        <w:rPr>
          <w:lang w:eastAsia="ru-RU"/>
        </w:rPr>
        <w:t xml:space="preserve">Индекс, отражающий уровень </w:t>
      </w:r>
      <w:proofErr w:type="spellStart"/>
      <w:r w:rsidRPr="00072D21">
        <w:rPr>
          <w:lang w:eastAsia="ru-RU"/>
        </w:rPr>
        <w:t>недостижения</w:t>
      </w:r>
      <w:proofErr w:type="spellEnd"/>
      <w:r w:rsidRPr="00072D21">
        <w:rPr>
          <w:lang w:eastAsia="ru-RU"/>
        </w:rPr>
        <w:t xml:space="preserve"> i-</w:t>
      </w:r>
      <w:proofErr w:type="spellStart"/>
      <w:r w:rsidRPr="00072D21">
        <w:rPr>
          <w:lang w:eastAsia="ru-RU"/>
        </w:rPr>
        <w:t>го</w:t>
      </w:r>
      <w:proofErr w:type="spellEnd"/>
      <w:r w:rsidRPr="00072D21">
        <w:rPr>
          <w:lang w:eastAsia="ru-RU"/>
        </w:rPr>
        <w:t xml:space="preserve"> результата предоставления иных межбюджетных трансфертов (</w:t>
      </w:r>
      <w:proofErr w:type="spellStart"/>
      <w:r w:rsidRPr="00072D21">
        <w:rPr>
          <w:lang w:eastAsia="ru-RU"/>
        </w:rPr>
        <w:t>Di</w:t>
      </w:r>
      <w:proofErr w:type="spellEnd"/>
      <w:r w:rsidRPr="00072D21">
        <w:rPr>
          <w:lang w:eastAsia="ru-RU"/>
        </w:rPr>
        <w:t>), определяется по формуле:</w:t>
      </w:r>
    </w:p>
    <w:p w14:paraId="6078906B" w14:textId="77777777" w:rsidR="00461A7C" w:rsidRPr="00072D21" w:rsidRDefault="00461A7C" w:rsidP="00C90D1F">
      <w:pPr>
        <w:tabs>
          <w:tab w:val="left" w:pos="4440"/>
        </w:tabs>
        <w:contextualSpacing/>
        <w:jc w:val="both"/>
        <w:rPr>
          <w:lang w:eastAsia="ru-RU"/>
        </w:rPr>
      </w:pPr>
    </w:p>
    <w:p w14:paraId="0C493B42" w14:textId="77777777" w:rsidR="00072D21" w:rsidRPr="00072D21" w:rsidRDefault="00072D21" w:rsidP="00C90D1F">
      <w:pPr>
        <w:tabs>
          <w:tab w:val="left" w:pos="4440"/>
        </w:tabs>
        <w:ind w:firstLine="0"/>
        <w:contextualSpacing/>
        <w:jc w:val="center"/>
        <w:rPr>
          <w:lang w:eastAsia="ru-RU"/>
        </w:rPr>
      </w:pPr>
      <w:proofErr w:type="spellStart"/>
      <w:r w:rsidRPr="00072D21">
        <w:rPr>
          <w:lang w:eastAsia="ru-RU"/>
        </w:rPr>
        <w:t>Di</w:t>
      </w:r>
      <w:proofErr w:type="spellEnd"/>
      <w:r w:rsidRPr="00072D21">
        <w:rPr>
          <w:lang w:eastAsia="ru-RU"/>
        </w:rPr>
        <w:t xml:space="preserve"> = 1 - </w:t>
      </w:r>
      <w:proofErr w:type="spellStart"/>
      <w:r w:rsidRPr="00072D21">
        <w:rPr>
          <w:lang w:eastAsia="ru-RU"/>
        </w:rPr>
        <w:t>Ti</w:t>
      </w:r>
      <w:proofErr w:type="spellEnd"/>
      <w:r w:rsidRPr="00072D21">
        <w:rPr>
          <w:lang w:eastAsia="ru-RU"/>
        </w:rPr>
        <w:t xml:space="preserve"> / </w:t>
      </w:r>
      <w:proofErr w:type="spellStart"/>
      <w:r w:rsidRPr="00072D21">
        <w:rPr>
          <w:lang w:eastAsia="ru-RU"/>
        </w:rPr>
        <w:t>Si</w:t>
      </w:r>
      <w:proofErr w:type="spellEnd"/>
      <w:r w:rsidRPr="00072D21">
        <w:rPr>
          <w:lang w:eastAsia="ru-RU"/>
        </w:rPr>
        <w:t>,</w:t>
      </w:r>
    </w:p>
    <w:p w14:paraId="70730A0C" w14:textId="77777777" w:rsidR="00072D21" w:rsidRPr="00072D21" w:rsidRDefault="00072D21" w:rsidP="00C90D1F">
      <w:pPr>
        <w:tabs>
          <w:tab w:val="left" w:pos="4440"/>
        </w:tabs>
        <w:ind w:firstLine="0"/>
        <w:contextualSpacing/>
        <w:jc w:val="both"/>
        <w:rPr>
          <w:lang w:eastAsia="ru-RU"/>
        </w:rPr>
      </w:pPr>
      <w:r w:rsidRPr="00072D21">
        <w:rPr>
          <w:lang w:eastAsia="ru-RU"/>
        </w:rPr>
        <w:t>где:</w:t>
      </w:r>
    </w:p>
    <w:p w14:paraId="08555B9C" w14:textId="77777777" w:rsidR="00072D21" w:rsidRPr="00072D21" w:rsidRDefault="00072D21" w:rsidP="00C90D1F">
      <w:pPr>
        <w:tabs>
          <w:tab w:val="left" w:pos="4440"/>
        </w:tabs>
        <w:contextualSpacing/>
        <w:jc w:val="both"/>
        <w:rPr>
          <w:lang w:eastAsia="ru-RU"/>
        </w:rPr>
      </w:pPr>
      <w:proofErr w:type="spellStart"/>
      <w:r w:rsidRPr="00072D21">
        <w:rPr>
          <w:lang w:eastAsia="ru-RU"/>
        </w:rPr>
        <w:t>Ti</w:t>
      </w:r>
      <w:proofErr w:type="spellEnd"/>
      <w:r w:rsidRPr="00072D21">
        <w:rPr>
          <w:lang w:eastAsia="ru-RU"/>
        </w:rPr>
        <w:t xml:space="preserve"> – фактически достигнутое значение i-</w:t>
      </w:r>
      <w:proofErr w:type="spellStart"/>
      <w:r w:rsidRPr="00072D21">
        <w:rPr>
          <w:lang w:eastAsia="ru-RU"/>
        </w:rPr>
        <w:t>го</w:t>
      </w:r>
      <w:proofErr w:type="spellEnd"/>
      <w:r w:rsidRPr="00072D21">
        <w:rPr>
          <w:lang w:eastAsia="ru-RU"/>
        </w:rPr>
        <w:t xml:space="preserve"> результата предоставления иных межбюджетных трансфертов на отчетную дату;</w:t>
      </w:r>
    </w:p>
    <w:p w14:paraId="4DA81CDA" w14:textId="77777777" w:rsidR="00072D21" w:rsidRPr="00072D21" w:rsidRDefault="00072D21" w:rsidP="00C90D1F">
      <w:pPr>
        <w:tabs>
          <w:tab w:val="left" w:pos="4440"/>
        </w:tabs>
        <w:contextualSpacing/>
        <w:jc w:val="both"/>
        <w:rPr>
          <w:lang w:eastAsia="ru-RU"/>
        </w:rPr>
      </w:pPr>
      <w:proofErr w:type="spellStart"/>
      <w:r w:rsidRPr="00072D21">
        <w:rPr>
          <w:lang w:eastAsia="ru-RU"/>
        </w:rPr>
        <w:t>Si</w:t>
      </w:r>
      <w:proofErr w:type="spellEnd"/>
      <w:r w:rsidRPr="00072D21">
        <w:rPr>
          <w:lang w:eastAsia="ru-RU"/>
        </w:rPr>
        <w:t xml:space="preserve"> – плановое значение i-</w:t>
      </w:r>
      <w:proofErr w:type="spellStart"/>
      <w:r w:rsidRPr="00072D21">
        <w:rPr>
          <w:lang w:eastAsia="ru-RU"/>
        </w:rPr>
        <w:t>го</w:t>
      </w:r>
      <w:proofErr w:type="spellEnd"/>
      <w:r w:rsidRPr="00072D21">
        <w:rPr>
          <w:lang w:eastAsia="ru-RU"/>
        </w:rPr>
        <w:t xml:space="preserve"> результата предоставления иных межбюджетных трансфертов, установленное соглашением.</w:t>
      </w:r>
    </w:p>
    <w:p w14:paraId="4567C557" w14:textId="77777777" w:rsidR="00072D21" w:rsidRPr="00072D21" w:rsidRDefault="00FC5820" w:rsidP="00C90D1F">
      <w:pPr>
        <w:tabs>
          <w:tab w:val="left" w:pos="4440"/>
        </w:tabs>
        <w:contextualSpacing/>
        <w:jc w:val="both"/>
        <w:rPr>
          <w:lang w:eastAsia="ru-RU"/>
        </w:rPr>
      </w:pPr>
      <w:r>
        <w:rPr>
          <w:lang w:eastAsia="ru-RU"/>
        </w:rPr>
        <w:t>14</w:t>
      </w:r>
      <w:r w:rsidR="00072D21" w:rsidRPr="00072D21">
        <w:rPr>
          <w:lang w:eastAsia="ru-RU"/>
        </w:rPr>
        <w:t>. Ответственность за нецелевое использование иных межбюджетных трансфертов, а также за недостоверность представляемых сведений возлагается на получателя.</w:t>
      </w:r>
    </w:p>
    <w:p w14:paraId="390A74E5" w14:textId="77777777" w:rsidR="00072D21" w:rsidRPr="00072D21" w:rsidRDefault="00072D21" w:rsidP="00C90D1F">
      <w:pPr>
        <w:tabs>
          <w:tab w:val="left" w:pos="4440"/>
        </w:tabs>
        <w:contextualSpacing/>
        <w:jc w:val="both"/>
        <w:rPr>
          <w:lang w:eastAsia="ru-RU"/>
        </w:rPr>
      </w:pPr>
      <w:r w:rsidRPr="00072D21">
        <w:rPr>
          <w:lang w:eastAsia="ru-RU"/>
        </w:rPr>
        <w:lastRenderedPageBreak/>
        <w:t>В случае нецелевого использования иных межбюджетных трансфертов к получателю применяются бюджетные меры принуждения, предусмотренные законодательством Российской Федерации.</w:t>
      </w:r>
    </w:p>
    <w:p w14:paraId="61334A4F" w14:textId="77777777" w:rsidR="00072D21" w:rsidRPr="00072D21" w:rsidRDefault="00FC5820" w:rsidP="00C90D1F">
      <w:pPr>
        <w:tabs>
          <w:tab w:val="left" w:pos="4440"/>
        </w:tabs>
        <w:contextualSpacing/>
        <w:jc w:val="both"/>
        <w:rPr>
          <w:lang w:eastAsia="ru-RU"/>
        </w:rPr>
      </w:pPr>
      <w:r>
        <w:rPr>
          <w:lang w:eastAsia="ru-RU"/>
        </w:rPr>
        <w:t>15</w:t>
      </w:r>
      <w:r w:rsidR="00072D21" w:rsidRPr="00072D21">
        <w:rPr>
          <w:lang w:eastAsia="ru-RU"/>
        </w:rPr>
        <w:t xml:space="preserve">. Контроль за соблюдением условий предоставления иных межбюджетных трансфертов осуществляют </w:t>
      </w:r>
      <w:proofErr w:type="spellStart"/>
      <w:r w:rsidR="00072D21" w:rsidRPr="00072D21">
        <w:rPr>
          <w:lang w:eastAsia="ru-RU"/>
        </w:rPr>
        <w:t>МСиЖКХ</w:t>
      </w:r>
      <w:proofErr w:type="spellEnd"/>
      <w:r w:rsidR="00072D21" w:rsidRPr="00072D21">
        <w:rPr>
          <w:lang w:eastAsia="ru-RU"/>
        </w:rPr>
        <w:t xml:space="preserve"> ЯО и органы государственного финансового контроля в соответствии с действующим законодательством.</w:t>
      </w:r>
    </w:p>
    <w:p w14:paraId="07B69FBB" w14:textId="77777777" w:rsidR="00072D21" w:rsidRPr="00072D21" w:rsidRDefault="00072D21" w:rsidP="00C90D1F">
      <w:pPr>
        <w:tabs>
          <w:tab w:val="left" w:pos="4440"/>
        </w:tabs>
        <w:contextualSpacing/>
        <w:rPr>
          <w:lang w:eastAsia="ru-RU"/>
        </w:rPr>
      </w:pPr>
    </w:p>
    <w:p w14:paraId="041A730C" w14:textId="77777777" w:rsidR="00072D21" w:rsidRPr="00072D21" w:rsidRDefault="00072D21" w:rsidP="00C90D1F">
      <w:pPr>
        <w:tabs>
          <w:tab w:val="left" w:pos="4440"/>
        </w:tabs>
        <w:ind w:firstLine="0"/>
        <w:contextualSpacing/>
        <w:rPr>
          <w:lang w:eastAsia="ru-RU"/>
        </w:rPr>
        <w:sectPr w:rsidR="00072D21" w:rsidRPr="00072D21" w:rsidSect="00C90D1F">
          <w:headerReference w:type="default" r:id="rId8"/>
          <w:headerReference w:type="first" r:id="rId9"/>
          <w:pgSz w:w="11906" w:h="16838" w:code="9"/>
          <w:pgMar w:top="1134" w:right="567" w:bottom="1134" w:left="1134" w:header="567" w:footer="709" w:gutter="0"/>
          <w:cols w:space="708"/>
          <w:titlePg/>
          <w:docGrid w:linePitch="381"/>
        </w:sectPr>
      </w:pPr>
    </w:p>
    <w:p w14:paraId="05BC49FC" w14:textId="77777777" w:rsidR="00072D21" w:rsidRPr="00072D21" w:rsidRDefault="00072D21" w:rsidP="00C90D1F">
      <w:pPr>
        <w:tabs>
          <w:tab w:val="left" w:pos="-1701"/>
        </w:tabs>
        <w:spacing w:line="230" w:lineRule="auto"/>
        <w:ind w:left="10632" w:firstLine="0"/>
        <w:contextualSpacing/>
        <w:rPr>
          <w:rFonts w:cs="Times New Roman"/>
          <w:szCs w:val="28"/>
        </w:rPr>
      </w:pPr>
      <w:r w:rsidRPr="00072D21">
        <w:rPr>
          <w:rFonts w:cs="Times New Roman"/>
          <w:szCs w:val="28"/>
        </w:rPr>
        <w:lastRenderedPageBreak/>
        <w:t xml:space="preserve">Приложение </w:t>
      </w:r>
    </w:p>
    <w:p w14:paraId="236F0BFC" w14:textId="77777777" w:rsidR="00072D21" w:rsidRPr="00072D21" w:rsidRDefault="00072D21" w:rsidP="00C90D1F">
      <w:pPr>
        <w:tabs>
          <w:tab w:val="left" w:pos="-1701"/>
        </w:tabs>
        <w:spacing w:line="230" w:lineRule="auto"/>
        <w:ind w:left="10632" w:firstLine="0"/>
        <w:contextualSpacing/>
        <w:rPr>
          <w:rFonts w:cs="Times New Roman"/>
          <w:szCs w:val="28"/>
        </w:rPr>
      </w:pPr>
      <w:r w:rsidRPr="00072D21">
        <w:rPr>
          <w:rFonts w:cs="Times New Roman"/>
          <w:szCs w:val="28"/>
        </w:rPr>
        <w:t xml:space="preserve">к Методике и правилам </w:t>
      </w:r>
    </w:p>
    <w:p w14:paraId="762B884D" w14:textId="77777777" w:rsidR="00072D21" w:rsidRPr="00072D21" w:rsidRDefault="00072D21" w:rsidP="00C90D1F">
      <w:pPr>
        <w:tabs>
          <w:tab w:val="left" w:pos="-1701"/>
        </w:tabs>
        <w:spacing w:line="230" w:lineRule="auto"/>
        <w:ind w:firstLine="0"/>
        <w:contextualSpacing/>
        <w:rPr>
          <w:rFonts w:cs="Times New Roman"/>
          <w:szCs w:val="28"/>
        </w:rPr>
      </w:pPr>
    </w:p>
    <w:p w14:paraId="7F18F64B" w14:textId="77777777" w:rsidR="00072D21" w:rsidRPr="00072D21" w:rsidRDefault="00072D21" w:rsidP="00C90D1F">
      <w:pPr>
        <w:tabs>
          <w:tab w:val="left" w:pos="-1701"/>
        </w:tabs>
        <w:spacing w:line="230" w:lineRule="auto"/>
        <w:ind w:firstLine="10632"/>
        <w:contextualSpacing/>
        <w:rPr>
          <w:rFonts w:cs="Times New Roman"/>
          <w:szCs w:val="28"/>
        </w:rPr>
      </w:pPr>
      <w:r w:rsidRPr="00072D21">
        <w:rPr>
          <w:rFonts w:cs="Times New Roman"/>
          <w:szCs w:val="28"/>
        </w:rPr>
        <w:t xml:space="preserve">Форма </w:t>
      </w:r>
    </w:p>
    <w:p w14:paraId="7BAD930E" w14:textId="77777777" w:rsidR="00072D21" w:rsidRPr="00072D21" w:rsidRDefault="00072D21" w:rsidP="00C90D1F">
      <w:pPr>
        <w:spacing w:line="230" w:lineRule="auto"/>
        <w:ind w:firstLine="0"/>
        <w:contextualSpacing/>
        <w:jc w:val="center"/>
        <w:rPr>
          <w:sz w:val="24"/>
          <w:szCs w:val="24"/>
        </w:rPr>
      </w:pPr>
    </w:p>
    <w:p w14:paraId="4CEF6B02" w14:textId="77777777" w:rsidR="00072D21" w:rsidRPr="00072D21" w:rsidRDefault="00072D21" w:rsidP="00C90D1F">
      <w:pPr>
        <w:spacing w:line="230" w:lineRule="auto"/>
        <w:ind w:firstLine="0"/>
        <w:contextualSpacing/>
        <w:jc w:val="center"/>
        <w:rPr>
          <w:b/>
          <w:szCs w:val="28"/>
        </w:rPr>
      </w:pPr>
      <w:r w:rsidRPr="00072D21">
        <w:rPr>
          <w:b/>
          <w:szCs w:val="28"/>
        </w:rPr>
        <w:t xml:space="preserve">ЗАЯВКА </w:t>
      </w:r>
    </w:p>
    <w:p w14:paraId="17E90D5C" w14:textId="77777777" w:rsidR="00072D21" w:rsidRPr="00072D21" w:rsidRDefault="00072D21" w:rsidP="00C90D1F">
      <w:pPr>
        <w:spacing w:line="230" w:lineRule="auto"/>
        <w:ind w:firstLine="0"/>
        <w:contextualSpacing/>
        <w:jc w:val="center"/>
        <w:rPr>
          <w:rFonts w:cs="Courier New"/>
          <w:b/>
          <w:szCs w:val="28"/>
        </w:rPr>
      </w:pPr>
      <w:r w:rsidRPr="00072D21">
        <w:rPr>
          <w:rFonts w:cs="Courier New"/>
          <w:b/>
          <w:szCs w:val="28"/>
        </w:rPr>
        <w:t>на перечисление иных межбюджетных трансфертов на</w:t>
      </w:r>
      <w:r w:rsidRPr="00072D21">
        <w:rPr>
          <w:rFonts w:cs="Times New Roman"/>
          <w:szCs w:val="28"/>
        </w:rPr>
        <w:t xml:space="preserve"> </w:t>
      </w:r>
      <w:r w:rsidRPr="00072D21">
        <w:rPr>
          <w:rFonts w:cs="Courier New"/>
          <w:b/>
          <w:szCs w:val="28"/>
        </w:rPr>
        <w:t>организацию зон отдыха и катания на коньках в зимний период на общественных территориях муниципальных образований Ярославской области</w:t>
      </w:r>
    </w:p>
    <w:p w14:paraId="62B24FE5" w14:textId="77777777" w:rsidR="00072D21" w:rsidRPr="00072D21" w:rsidRDefault="00072D21" w:rsidP="00C90D1F">
      <w:pPr>
        <w:tabs>
          <w:tab w:val="center" w:pos="7285"/>
          <w:tab w:val="left" w:pos="13368"/>
        </w:tabs>
        <w:spacing w:line="230" w:lineRule="auto"/>
        <w:ind w:firstLine="0"/>
        <w:contextualSpacing/>
        <w:jc w:val="center"/>
        <w:rPr>
          <w:b/>
          <w:sz w:val="18"/>
          <w:szCs w:val="18"/>
        </w:rPr>
      </w:pPr>
      <w:r w:rsidRPr="00072D21">
        <w:rPr>
          <w:b/>
          <w:sz w:val="18"/>
          <w:szCs w:val="18"/>
        </w:rPr>
        <w:t>________________________________________________________________________</w:t>
      </w:r>
      <w:r w:rsidR="00461A7C">
        <w:rPr>
          <w:b/>
          <w:sz w:val="18"/>
          <w:szCs w:val="18"/>
        </w:rPr>
        <w:t>_____________</w:t>
      </w:r>
    </w:p>
    <w:p w14:paraId="6DAFFD59" w14:textId="77777777" w:rsidR="00072D21" w:rsidRPr="00072D21" w:rsidRDefault="00072D21" w:rsidP="00C90D1F">
      <w:pPr>
        <w:spacing w:line="230" w:lineRule="auto"/>
        <w:ind w:firstLine="0"/>
        <w:contextualSpacing/>
        <w:jc w:val="center"/>
        <w:rPr>
          <w:b/>
          <w:sz w:val="24"/>
          <w:szCs w:val="24"/>
        </w:rPr>
      </w:pPr>
      <w:r w:rsidRPr="00072D21">
        <w:rPr>
          <w:b/>
          <w:sz w:val="24"/>
          <w:szCs w:val="24"/>
        </w:rPr>
        <w:t>(наименование муниципального образования Ярославской области)</w:t>
      </w:r>
    </w:p>
    <w:p w14:paraId="13973486" w14:textId="77777777" w:rsidR="00072D21" w:rsidRDefault="00072D21" w:rsidP="00C90D1F">
      <w:pPr>
        <w:spacing w:line="230" w:lineRule="auto"/>
        <w:ind w:firstLine="0"/>
        <w:contextualSpacing/>
        <w:jc w:val="center"/>
        <w:rPr>
          <w:b/>
          <w:szCs w:val="28"/>
        </w:rPr>
      </w:pPr>
      <w:r w:rsidRPr="00072D21">
        <w:rPr>
          <w:b/>
          <w:szCs w:val="28"/>
        </w:rPr>
        <w:t>от ___________ 20__ г.</w:t>
      </w:r>
    </w:p>
    <w:p w14:paraId="2AC6AF74" w14:textId="77777777" w:rsidR="00461A7C" w:rsidRPr="00072D21" w:rsidRDefault="00461A7C" w:rsidP="00C90D1F">
      <w:pPr>
        <w:spacing w:line="230" w:lineRule="auto"/>
        <w:ind w:firstLine="0"/>
        <w:contextualSpacing/>
        <w:jc w:val="center"/>
        <w:rPr>
          <w:b/>
          <w:szCs w:val="28"/>
        </w:rPr>
      </w:pPr>
    </w:p>
    <w:p w14:paraId="2345C684" w14:textId="77777777" w:rsidR="00072D21" w:rsidRPr="00072D21" w:rsidRDefault="00072D21" w:rsidP="00C90D1F">
      <w:pPr>
        <w:spacing w:line="230" w:lineRule="auto"/>
        <w:contextualSpacing/>
        <w:rPr>
          <w:rFonts w:cs="Times New Roman"/>
          <w:sz w:val="2"/>
          <w:szCs w:val="2"/>
        </w:rPr>
      </w:pPr>
    </w:p>
    <w:tbl>
      <w:tblPr>
        <w:tblStyle w:val="81"/>
        <w:tblW w:w="14992" w:type="dxa"/>
        <w:tblLook w:val="04A0" w:firstRow="1" w:lastRow="0" w:firstColumn="1" w:lastColumn="0" w:noHBand="0" w:noVBand="1"/>
      </w:tblPr>
      <w:tblGrid>
        <w:gridCol w:w="596"/>
        <w:gridCol w:w="2231"/>
        <w:gridCol w:w="1988"/>
        <w:gridCol w:w="3934"/>
        <w:gridCol w:w="4259"/>
        <w:gridCol w:w="1984"/>
      </w:tblGrid>
      <w:tr w:rsidR="00072D21" w:rsidRPr="00461A7C" w14:paraId="3D735F19" w14:textId="77777777" w:rsidTr="009F14A6">
        <w:tc>
          <w:tcPr>
            <w:tcW w:w="596" w:type="dxa"/>
            <w:vMerge w:val="restart"/>
          </w:tcPr>
          <w:p w14:paraId="46DD7378" w14:textId="77777777" w:rsidR="00072D21" w:rsidRPr="00461A7C" w:rsidRDefault="00072D21" w:rsidP="00C90D1F">
            <w:pPr>
              <w:ind w:firstLine="0"/>
              <w:contextualSpacing/>
              <w:jc w:val="center"/>
              <w:rPr>
                <w:rFonts w:eastAsia="Calibri" w:cs="Times New Roman"/>
                <w:sz w:val="24"/>
                <w:szCs w:val="24"/>
              </w:rPr>
            </w:pPr>
            <w:r w:rsidRPr="00461A7C">
              <w:rPr>
                <w:rFonts w:eastAsia="Calibri" w:cs="Times New Roman"/>
                <w:sz w:val="24"/>
                <w:szCs w:val="24"/>
              </w:rPr>
              <w:t>№ п/п</w:t>
            </w:r>
          </w:p>
        </w:tc>
        <w:tc>
          <w:tcPr>
            <w:tcW w:w="2231" w:type="dxa"/>
            <w:vMerge w:val="restart"/>
          </w:tcPr>
          <w:p w14:paraId="38A3A14E" w14:textId="77777777" w:rsidR="00072D21" w:rsidRPr="00461A7C" w:rsidRDefault="00072D21" w:rsidP="00C90D1F">
            <w:pPr>
              <w:spacing w:line="235" w:lineRule="auto"/>
              <w:ind w:firstLine="0"/>
              <w:contextualSpacing/>
              <w:jc w:val="center"/>
              <w:rPr>
                <w:rFonts w:eastAsia="Calibri" w:cs="Times New Roman"/>
                <w:sz w:val="24"/>
                <w:szCs w:val="24"/>
              </w:rPr>
            </w:pPr>
            <w:r w:rsidRPr="00461A7C">
              <w:rPr>
                <w:rFonts w:cs="Times New Roman"/>
                <w:sz w:val="24"/>
                <w:szCs w:val="24"/>
              </w:rPr>
              <w:t>Наименование мероприятия</w:t>
            </w:r>
          </w:p>
        </w:tc>
        <w:tc>
          <w:tcPr>
            <w:tcW w:w="10181" w:type="dxa"/>
            <w:gridSpan w:val="3"/>
          </w:tcPr>
          <w:p w14:paraId="786FF796" w14:textId="77777777" w:rsidR="00072D21" w:rsidRPr="00461A7C" w:rsidRDefault="00072D21" w:rsidP="00C90D1F">
            <w:pPr>
              <w:ind w:firstLine="0"/>
              <w:contextualSpacing/>
              <w:jc w:val="center"/>
              <w:rPr>
                <w:rFonts w:eastAsia="Calibri" w:cs="Times New Roman"/>
                <w:sz w:val="24"/>
                <w:szCs w:val="24"/>
              </w:rPr>
            </w:pPr>
            <w:r w:rsidRPr="00461A7C">
              <w:rPr>
                <w:rFonts w:cs="Times New Roman"/>
                <w:sz w:val="24"/>
                <w:szCs w:val="24"/>
              </w:rPr>
              <w:t>Объем финансирования мероприятий по организации зон отдыха и катания на коньках в зимний период на общественных территориях муниципальных образований Ярославской области, руб.</w:t>
            </w:r>
          </w:p>
        </w:tc>
        <w:tc>
          <w:tcPr>
            <w:tcW w:w="1984" w:type="dxa"/>
            <w:vMerge w:val="restart"/>
          </w:tcPr>
          <w:p w14:paraId="7A7A35EB" w14:textId="77777777" w:rsidR="00072D21" w:rsidRPr="00461A7C" w:rsidRDefault="00072D21" w:rsidP="00C90D1F">
            <w:pPr>
              <w:spacing w:line="235" w:lineRule="auto"/>
              <w:ind w:firstLine="0"/>
              <w:contextualSpacing/>
              <w:jc w:val="center"/>
              <w:rPr>
                <w:rFonts w:eastAsia="Calibri" w:cs="Times New Roman"/>
                <w:sz w:val="24"/>
                <w:szCs w:val="24"/>
              </w:rPr>
            </w:pPr>
            <w:r w:rsidRPr="00461A7C">
              <w:rPr>
                <w:rFonts w:cs="Times New Roman"/>
                <w:sz w:val="24"/>
                <w:szCs w:val="24"/>
              </w:rPr>
              <w:t>Сумма по актам выполненных работ, руб.</w:t>
            </w:r>
          </w:p>
        </w:tc>
      </w:tr>
      <w:tr w:rsidR="00072D21" w:rsidRPr="00461A7C" w14:paraId="17474CFF" w14:textId="77777777" w:rsidTr="009F14A6">
        <w:tc>
          <w:tcPr>
            <w:tcW w:w="596" w:type="dxa"/>
            <w:vMerge/>
          </w:tcPr>
          <w:p w14:paraId="0E141D20" w14:textId="77777777" w:rsidR="00072D21" w:rsidRPr="00461A7C" w:rsidRDefault="00072D21" w:rsidP="00C90D1F">
            <w:pPr>
              <w:ind w:firstLine="0"/>
              <w:contextualSpacing/>
              <w:rPr>
                <w:rFonts w:eastAsia="Calibri" w:cs="Times New Roman"/>
                <w:sz w:val="24"/>
                <w:szCs w:val="24"/>
              </w:rPr>
            </w:pPr>
          </w:p>
        </w:tc>
        <w:tc>
          <w:tcPr>
            <w:tcW w:w="2231" w:type="dxa"/>
            <w:vMerge/>
          </w:tcPr>
          <w:p w14:paraId="34ADFC57" w14:textId="77777777" w:rsidR="00072D21" w:rsidRPr="00461A7C" w:rsidRDefault="00072D21" w:rsidP="00C90D1F">
            <w:pPr>
              <w:ind w:firstLine="0"/>
              <w:contextualSpacing/>
              <w:rPr>
                <w:rFonts w:eastAsia="Calibri" w:cs="Times New Roman"/>
                <w:sz w:val="24"/>
                <w:szCs w:val="24"/>
              </w:rPr>
            </w:pPr>
          </w:p>
        </w:tc>
        <w:tc>
          <w:tcPr>
            <w:tcW w:w="1988" w:type="dxa"/>
            <w:vMerge w:val="restart"/>
          </w:tcPr>
          <w:p w14:paraId="11B6536D" w14:textId="77777777" w:rsidR="00072D21" w:rsidRPr="00461A7C" w:rsidRDefault="00072D21" w:rsidP="00C90D1F">
            <w:pPr>
              <w:ind w:firstLine="0"/>
              <w:contextualSpacing/>
              <w:jc w:val="center"/>
              <w:rPr>
                <w:rFonts w:eastAsia="Calibri" w:cs="Times New Roman"/>
                <w:sz w:val="24"/>
                <w:szCs w:val="24"/>
              </w:rPr>
            </w:pPr>
            <w:r w:rsidRPr="00461A7C">
              <w:rPr>
                <w:rFonts w:cs="Times New Roman"/>
                <w:sz w:val="24"/>
                <w:szCs w:val="24"/>
              </w:rPr>
              <w:t>за счет средств областного бюджета</w:t>
            </w:r>
          </w:p>
        </w:tc>
        <w:tc>
          <w:tcPr>
            <w:tcW w:w="8193" w:type="dxa"/>
            <w:gridSpan w:val="2"/>
          </w:tcPr>
          <w:p w14:paraId="1AAB2A75" w14:textId="77777777" w:rsidR="00072D21" w:rsidRPr="00461A7C" w:rsidRDefault="00072D21" w:rsidP="00C90D1F">
            <w:pPr>
              <w:ind w:firstLine="0"/>
              <w:contextualSpacing/>
              <w:jc w:val="center"/>
              <w:rPr>
                <w:rFonts w:eastAsia="Calibri" w:cs="Times New Roman"/>
                <w:sz w:val="24"/>
                <w:szCs w:val="24"/>
              </w:rPr>
            </w:pPr>
            <w:r w:rsidRPr="00461A7C">
              <w:rPr>
                <w:rFonts w:cs="Times New Roman"/>
                <w:sz w:val="24"/>
                <w:szCs w:val="24"/>
              </w:rPr>
              <w:t>за счет средств местного бюджета</w:t>
            </w:r>
          </w:p>
        </w:tc>
        <w:tc>
          <w:tcPr>
            <w:tcW w:w="1984" w:type="dxa"/>
            <w:vMerge/>
          </w:tcPr>
          <w:p w14:paraId="33888446" w14:textId="77777777" w:rsidR="00072D21" w:rsidRPr="00461A7C" w:rsidRDefault="00072D21" w:rsidP="00C90D1F">
            <w:pPr>
              <w:ind w:firstLine="0"/>
              <w:contextualSpacing/>
              <w:rPr>
                <w:rFonts w:eastAsia="Calibri" w:cs="Times New Roman"/>
                <w:sz w:val="24"/>
                <w:szCs w:val="24"/>
              </w:rPr>
            </w:pPr>
          </w:p>
        </w:tc>
      </w:tr>
      <w:tr w:rsidR="00072D21" w:rsidRPr="00461A7C" w14:paraId="30EF0E3F" w14:textId="77777777" w:rsidTr="009F14A6">
        <w:tc>
          <w:tcPr>
            <w:tcW w:w="596" w:type="dxa"/>
            <w:vMerge/>
          </w:tcPr>
          <w:p w14:paraId="256184C4" w14:textId="77777777" w:rsidR="00072D21" w:rsidRPr="00461A7C" w:rsidRDefault="00072D21" w:rsidP="00C90D1F">
            <w:pPr>
              <w:ind w:firstLine="0"/>
              <w:contextualSpacing/>
              <w:rPr>
                <w:rFonts w:eastAsia="Calibri" w:cs="Times New Roman"/>
                <w:sz w:val="24"/>
                <w:szCs w:val="24"/>
              </w:rPr>
            </w:pPr>
          </w:p>
        </w:tc>
        <w:tc>
          <w:tcPr>
            <w:tcW w:w="2231" w:type="dxa"/>
            <w:vMerge/>
          </w:tcPr>
          <w:p w14:paraId="292F1A89" w14:textId="77777777" w:rsidR="00072D21" w:rsidRPr="00461A7C" w:rsidRDefault="00072D21" w:rsidP="00C90D1F">
            <w:pPr>
              <w:ind w:firstLine="0"/>
              <w:contextualSpacing/>
              <w:rPr>
                <w:rFonts w:eastAsia="Calibri" w:cs="Times New Roman"/>
                <w:sz w:val="24"/>
                <w:szCs w:val="24"/>
              </w:rPr>
            </w:pPr>
          </w:p>
        </w:tc>
        <w:tc>
          <w:tcPr>
            <w:tcW w:w="1988" w:type="dxa"/>
            <w:vMerge/>
          </w:tcPr>
          <w:p w14:paraId="0F19D09D" w14:textId="77777777" w:rsidR="00072D21" w:rsidRPr="00461A7C" w:rsidRDefault="00072D21" w:rsidP="00C90D1F">
            <w:pPr>
              <w:ind w:firstLine="0"/>
              <w:contextualSpacing/>
              <w:rPr>
                <w:rFonts w:eastAsia="Calibri" w:cs="Times New Roman"/>
                <w:sz w:val="24"/>
                <w:szCs w:val="24"/>
              </w:rPr>
            </w:pPr>
          </w:p>
        </w:tc>
        <w:tc>
          <w:tcPr>
            <w:tcW w:w="3934" w:type="dxa"/>
          </w:tcPr>
          <w:p w14:paraId="6C64DE84" w14:textId="77777777" w:rsidR="00072D21" w:rsidRPr="00461A7C" w:rsidRDefault="00072D21" w:rsidP="00C90D1F">
            <w:pPr>
              <w:ind w:firstLine="0"/>
              <w:contextualSpacing/>
              <w:jc w:val="center"/>
              <w:rPr>
                <w:rFonts w:eastAsia="Calibri" w:cs="Times New Roman"/>
                <w:sz w:val="24"/>
                <w:szCs w:val="24"/>
              </w:rPr>
            </w:pPr>
            <w:r w:rsidRPr="00461A7C">
              <w:rPr>
                <w:rFonts w:eastAsia="Calibri" w:cs="Times New Roman"/>
                <w:sz w:val="24"/>
                <w:szCs w:val="24"/>
              </w:rPr>
              <w:t>в рамках соглашения о</w:t>
            </w:r>
            <w:r w:rsidR="00461A7C">
              <w:rPr>
                <w:rFonts w:eastAsia="Calibri" w:cs="Times New Roman"/>
                <w:sz w:val="24"/>
                <w:szCs w:val="24"/>
              </w:rPr>
              <w:t> </w:t>
            </w:r>
            <w:r w:rsidRPr="00461A7C">
              <w:rPr>
                <w:rFonts w:eastAsia="Calibri" w:cs="Times New Roman"/>
                <w:sz w:val="24"/>
                <w:szCs w:val="24"/>
              </w:rPr>
              <w:t>предоставлении иных межбюджетных трансфертов</w:t>
            </w:r>
          </w:p>
        </w:tc>
        <w:tc>
          <w:tcPr>
            <w:tcW w:w="4259" w:type="dxa"/>
          </w:tcPr>
          <w:p w14:paraId="74B952BB" w14:textId="77777777" w:rsidR="00072D21" w:rsidRPr="00461A7C" w:rsidRDefault="00072D21" w:rsidP="00C90D1F">
            <w:pPr>
              <w:ind w:firstLine="0"/>
              <w:contextualSpacing/>
              <w:jc w:val="center"/>
              <w:rPr>
                <w:rFonts w:eastAsia="Calibri" w:cs="Times New Roman"/>
                <w:sz w:val="24"/>
                <w:szCs w:val="24"/>
              </w:rPr>
            </w:pPr>
            <w:r w:rsidRPr="00461A7C">
              <w:rPr>
                <w:rFonts w:eastAsia="Calibri" w:cs="Times New Roman"/>
                <w:sz w:val="24"/>
                <w:szCs w:val="24"/>
              </w:rPr>
              <w:t>сверх соглашения о предоставлении иных межбюджетных трансфертов</w:t>
            </w:r>
          </w:p>
        </w:tc>
        <w:tc>
          <w:tcPr>
            <w:tcW w:w="1984" w:type="dxa"/>
            <w:vMerge/>
          </w:tcPr>
          <w:p w14:paraId="04A7B59E" w14:textId="77777777" w:rsidR="00072D21" w:rsidRPr="00461A7C" w:rsidRDefault="00072D21" w:rsidP="00C90D1F">
            <w:pPr>
              <w:ind w:firstLine="0"/>
              <w:contextualSpacing/>
              <w:rPr>
                <w:rFonts w:eastAsia="Calibri" w:cs="Times New Roman"/>
                <w:sz w:val="24"/>
                <w:szCs w:val="24"/>
              </w:rPr>
            </w:pPr>
          </w:p>
        </w:tc>
      </w:tr>
    </w:tbl>
    <w:p w14:paraId="5E0241EE" w14:textId="77777777" w:rsidR="00072D21" w:rsidRPr="00072D21" w:rsidRDefault="00072D21" w:rsidP="00C90D1F">
      <w:pPr>
        <w:spacing w:line="230" w:lineRule="auto"/>
        <w:ind w:firstLine="0"/>
        <w:contextualSpacing/>
        <w:rPr>
          <w:sz w:val="2"/>
          <w:szCs w:val="2"/>
        </w:rPr>
      </w:pPr>
    </w:p>
    <w:tbl>
      <w:tblPr>
        <w:tblStyle w:val="81"/>
        <w:tblW w:w="14992" w:type="dxa"/>
        <w:tblLook w:val="04A0" w:firstRow="1" w:lastRow="0" w:firstColumn="1" w:lastColumn="0" w:noHBand="0" w:noVBand="1"/>
      </w:tblPr>
      <w:tblGrid>
        <w:gridCol w:w="596"/>
        <w:gridCol w:w="2231"/>
        <w:gridCol w:w="1988"/>
        <w:gridCol w:w="3934"/>
        <w:gridCol w:w="4259"/>
        <w:gridCol w:w="1984"/>
      </w:tblGrid>
      <w:tr w:rsidR="00072D21" w:rsidRPr="00461A7C" w14:paraId="70D0E344" w14:textId="77777777" w:rsidTr="009F14A6">
        <w:tc>
          <w:tcPr>
            <w:tcW w:w="596" w:type="dxa"/>
          </w:tcPr>
          <w:p w14:paraId="17A82666" w14:textId="77777777" w:rsidR="00072D21" w:rsidRPr="00461A7C" w:rsidRDefault="00072D21" w:rsidP="00C90D1F">
            <w:pPr>
              <w:ind w:firstLine="0"/>
              <w:contextualSpacing/>
              <w:jc w:val="center"/>
              <w:rPr>
                <w:rFonts w:eastAsia="Calibri" w:cs="Times New Roman"/>
                <w:sz w:val="24"/>
                <w:szCs w:val="24"/>
              </w:rPr>
            </w:pPr>
            <w:r w:rsidRPr="00461A7C">
              <w:rPr>
                <w:rFonts w:eastAsia="Calibri" w:cs="Times New Roman"/>
                <w:sz w:val="24"/>
                <w:szCs w:val="24"/>
              </w:rPr>
              <w:t>1</w:t>
            </w:r>
          </w:p>
        </w:tc>
        <w:tc>
          <w:tcPr>
            <w:tcW w:w="2231" w:type="dxa"/>
          </w:tcPr>
          <w:p w14:paraId="28D5CFDA" w14:textId="77777777" w:rsidR="00072D21" w:rsidRPr="00461A7C" w:rsidRDefault="00072D21" w:rsidP="00C90D1F">
            <w:pPr>
              <w:ind w:firstLine="0"/>
              <w:contextualSpacing/>
              <w:jc w:val="center"/>
              <w:rPr>
                <w:rFonts w:eastAsia="Calibri" w:cs="Times New Roman"/>
                <w:sz w:val="24"/>
                <w:szCs w:val="24"/>
              </w:rPr>
            </w:pPr>
            <w:r w:rsidRPr="00461A7C">
              <w:rPr>
                <w:rFonts w:eastAsia="Calibri" w:cs="Times New Roman"/>
                <w:sz w:val="24"/>
                <w:szCs w:val="24"/>
              </w:rPr>
              <w:t>2</w:t>
            </w:r>
          </w:p>
        </w:tc>
        <w:tc>
          <w:tcPr>
            <w:tcW w:w="1988" w:type="dxa"/>
          </w:tcPr>
          <w:p w14:paraId="2D93ABE6" w14:textId="77777777" w:rsidR="00072D21" w:rsidRPr="00461A7C" w:rsidRDefault="00072D21" w:rsidP="00C90D1F">
            <w:pPr>
              <w:ind w:firstLine="0"/>
              <w:contextualSpacing/>
              <w:jc w:val="center"/>
              <w:rPr>
                <w:rFonts w:eastAsia="Calibri" w:cs="Times New Roman"/>
                <w:sz w:val="24"/>
                <w:szCs w:val="24"/>
              </w:rPr>
            </w:pPr>
            <w:r w:rsidRPr="00461A7C">
              <w:rPr>
                <w:rFonts w:eastAsia="Calibri" w:cs="Times New Roman"/>
                <w:sz w:val="24"/>
                <w:szCs w:val="24"/>
              </w:rPr>
              <w:t>3</w:t>
            </w:r>
          </w:p>
        </w:tc>
        <w:tc>
          <w:tcPr>
            <w:tcW w:w="3934" w:type="dxa"/>
          </w:tcPr>
          <w:p w14:paraId="153657E5" w14:textId="77777777" w:rsidR="00072D21" w:rsidRPr="00461A7C" w:rsidRDefault="00072D21" w:rsidP="00C90D1F">
            <w:pPr>
              <w:ind w:firstLine="0"/>
              <w:contextualSpacing/>
              <w:jc w:val="center"/>
              <w:rPr>
                <w:rFonts w:eastAsia="Calibri" w:cs="Times New Roman"/>
                <w:sz w:val="24"/>
                <w:szCs w:val="24"/>
              </w:rPr>
            </w:pPr>
            <w:r w:rsidRPr="00461A7C">
              <w:rPr>
                <w:rFonts w:eastAsia="Calibri" w:cs="Times New Roman"/>
                <w:sz w:val="24"/>
                <w:szCs w:val="24"/>
              </w:rPr>
              <w:t>4</w:t>
            </w:r>
          </w:p>
        </w:tc>
        <w:tc>
          <w:tcPr>
            <w:tcW w:w="4259" w:type="dxa"/>
          </w:tcPr>
          <w:p w14:paraId="60D6AEA7" w14:textId="77777777" w:rsidR="00072D21" w:rsidRPr="00461A7C" w:rsidRDefault="00072D21" w:rsidP="00C90D1F">
            <w:pPr>
              <w:ind w:firstLine="0"/>
              <w:contextualSpacing/>
              <w:jc w:val="center"/>
              <w:rPr>
                <w:rFonts w:eastAsia="Calibri" w:cs="Times New Roman"/>
                <w:sz w:val="24"/>
                <w:szCs w:val="24"/>
              </w:rPr>
            </w:pPr>
            <w:r w:rsidRPr="00461A7C">
              <w:rPr>
                <w:rFonts w:eastAsia="Calibri" w:cs="Times New Roman"/>
                <w:sz w:val="24"/>
                <w:szCs w:val="24"/>
              </w:rPr>
              <w:t>5</w:t>
            </w:r>
          </w:p>
        </w:tc>
        <w:tc>
          <w:tcPr>
            <w:tcW w:w="1984" w:type="dxa"/>
          </w:tcPr>
          <w:p w14:paraId="26F71AEE" w14:textId="77777777" w:rsidR="00072D21" w:rsidRPr="00461A7C" w:rsidRDefault="00072D21" w:rsidP="00C90D1F">
            <w:pPr>
              <w:ind w:firstLine="0"/>
              <w:contextualSpacing/>
              <w:jc w:val="center"/>
              <w:rPr>
                <w:rFonts w:eastAsia="Calibri" w:cs="Times New Roman"/>
                <w:sz w:val="24"/>
                <w:szCs w:val="24"/>
              </w:rPr>
            </w:pPr>
            <w:r w:rsidRPr="00461A7C">
              <w:rPr>
                <w:rFonts w:eastAsia="Calibri" w:cs="Times New Roman"/>
                <w:sz w:val="24"/>
                <w:szCs w:val="24"/>
              </w:rPr>
              <w:t>6</w:t>
            </w:r>
          </w:p>
        </w:tc>
      </w:tr>
      <w:tr w:rsidR="00072D21" w:rsidRPr="00461A7C" w14:paraId="19089242" w14:textId="77777777" w:rsidTr="009F14A6">
        <w:tc>
          <w:tcPr>
            <w:tcW w:w="596" w:type="dxa"/>
          </w:tcPr>
          <w:p w14:paraId="18AB9A7F" w14:textId="77777777" w:rsidR="00072D21" w:rsidRPr="00461A7C" w:rsidRDefault="00072D21" w:rsidP="00C90D1F">
            <w:pPr>
              <w:ind w:firstLine="0"/>
              <w:contextualSpacing/>
              <w:jc w:val="center"/>
              <w:rPr>
                <w:rFonts w:eastAsia="Calibri" w:cs="Times New Roman"/>
                <w:sz w:val="24"/>
                <w:szCs w:val="24"/>
              </w:rPr>
            </w:pPr>
          </w:p>
        </w:tc>
        <w:tc>
          <w:tcPr>
            <w:tcW w:w="2231" w:type="dxa"/>
          </w:tcPr>
          <w:p w14:paraId="0A52B81B" w14:textId="77777777" w:rsidR="00072D21" w:rsidRPr="00461A7C" w:rsidRDefault="00072D21" w:rsidP="00C90D1F">
            <w:pPr>
              <w:ind w:firstLine="0"/>
              <w:contextualSpacing/>
              <w:jc w:val="center"/>
              <w:rPr>
                <w:rFonts w:eastAsia="Calibri" w:cs="Times New Roman"/>
                <w:sz w:val="24"/>
                <w:szCs w:val="24"/>
              </w:rPr>
            </w:pPr>
          </w:p>
        </w:tc>
        <w:tc>
          <w:tcPr>
            <w:tcW w:w="1988" w:type="dxa"/>
          </w:tcPr>
          <w:p w14:paraId="226D9F9A" w14:textId="77777777" w:rsidR="00072D21" w:rsidRPr="00461A7C" w:rsidRDefault="00072D21" w:rsidP="00C90D1F">
            <w:pPr>
              <w:ind w:firstLine="0"/>
              <w:contextualSpacing/>
              <w:jc w:val="center"/>
              <w:rPr>
                <w:rFonts w:eastAsia="Calibri" w:cs="Times New Roman"/>
                <w:sz w:val="24"/>
                <w:szCs w:val="24"/>
              </w:rPr>
            </w:pPr>
          </w:p>
        </w:tc>
        <w:tc>
          <w:tcPr>
            <w:tcW w:w="3934" w:type="dxa"/>
          </w:tcPr>
          <w:p w14:paraId="6290AED6" w14:textId="77777777" w:rsidR="00072D21" w:rsidRPr="00461A7C" w:rsidRDefault="00072D21" w:rsidP="00C90D1F">
            <w:pPr>
              <w:ind w:firstLine="0"/>
              <w:contextualSpacing/>
              <w:jc w:val="center"/>
              <w:rPr>
                <w:rFonts w:eastAsia="Calibri" w:cs="Times New Roman"/>
                <w:sz w:val="24"/>
                <w:szCs w:val="24"/>
              </w:rPr>
            </w:pPr>
          </w:p>
        </w:tc>
        <w:tc>
          <w:tcPr>
            <w:tcW w:w="4259" w:type="dxa"/>
          </w:tcPr>
          <w:p w14:paraId="6390240D" w14:textId="77777777" w:rsidR="00072D21" w:rsidRPr="00461A7C" w:rsidRDefault="00072D21" w:rsidP="00C90D1F">
            <w:pPr>
              <w:ind w:firstLine="0"/>
              <w:contextualSpacing/>
              <w:jc w:val="center"/>
              <w:rPr>
                <w:rFonts w:eastAsia="Calibri" w:cs="Times New Roman"/>
                <w:sz w:val="24"/>
                <w:szCs w:val="24"/>
              </w:rPr>
            </w:pPr>
          </w:p>
        </w:tc>
        <w:tc>
          <w:tcPr>
            <w:tcW w:w="1984" w:type="dxa"/>
          </w:tcPr>
          <w:p w14:paraId="2BC3FE89" w14:textId="77777777" w:rsidR="00072D21" w:rsidRPr="00461A7C" w:rsidRDefault="00072D21" w:rsidP="00C90D1F">
            <w:pPr>
              <w:ind w:firstLine="0"/>
              <w:contextualSpacing/>
              <w:jc w:val="center"/>
              <w:rPr>
                <w:rFonts w:eastAsia="Calibri" w:cs="Times New Roman"/>
                <w:sz w:val="24"/>
                <w:szCs w:val="24"/>
              </w:rPr>
            </w:pPr>
          </w:p>
        </w:tc>
      </w:tr>
      <w:tr w:rsidR="00072D21" w:rsidRPr="00461A7C" w14:paraId="03CC3A77" w14:textId="77777777" w:rsidTr="009F14A6">
        <w:tc>
          <w:tcPr>
            <w:tcW w:w="2827" w:type="dxa"/>
            <w:gridSpan w:val="2"/>
          </w:tcPr>
          <w:p w14:paraId="78DFA233" w14:textId="77777777" w:rsidR="00072D21" w:rsidRPr="00461A7C" w:rsidRDefault="00072D21" w:rsidP="00C90D1F">
            <w:pPr>
              <w:ind w:firstLine="0"/>
              <w:contextualSpacing/>
              <w:rPr>
                <w:rFonts w:eastAsia="Calibri" w:cs="Times New Roman"/>
                <w:sz w:val="24"/>
                <w:szCs w:val="24"/>
              </w:rPr>
            </w:pPr>
            <w:r w:rsidRPr="00461A7C">
              <w:rPr>
                <w:rFonts w:eastAsia="Calibri" w:cs="Times New Roman"/>
                <w:sz w:val="24"/>
                <w:szCs w:val="24"/>
              </w:rPr>
              <w:t>Итого</w:t>
            </w:r>
          </w:p>
        </w:tc>
        <w:tc>
          <w:tcPr>
            <w:tcW w:w="1988" w:type="dxa"/>
          </w:tcPr>
          <w:p w14:paraId="365E6F85" w14:textId="77777777" w:rsidR="00072D21" w:rsidRPr="00461A7C" w:rsidRDefault="00072D21" w:rsidP="00C90D1F">
            <w:pPr>
              <w:ind w:firstLine="0"/>
              <w:contextualSpacing/>
              <w:jc w:val="center"/>
              <w:rPr>
                <w:rFonts w:eastAsia="Calibri" w:cs="Times New Roman"/>
                <w:sz w:val="24"/>
                <w:szCs w:val="24"/>
              </w:rPr>
            </w:pPr>
          </w:p>
        </w:tc>
        <w:tc>
          <w:tcPr>
            <w:tcW w:w="3934" w:type="dxa"/>
          </w:tcPr>
          <w:p w14:paraId="5FE917DB" w14:textId="77777777" w:rsidR="00072D21" w:rsidRPr="00461A7C" w:rsidRDefault="00072D21" w:rsidP="00C90D1F">
            <w:pPr>
              <w:ind w:firstLine="0"/>
              <w:contextualSpacing/>
              <w:jc w:val="center"/>
              <w:rPr>
                <w:rFonts w:eastAsia="Calibri" w:cs="Times New Roman"/>
                <w:sz w:val="24"/>
                <w:szCs w:val="24"/>
              </w:rPr>
            </w:pPr>
          </w:p>
        </w:tc>
        <w:tc>
          <w:tcPr>
            <w:tcW w:w="4259" w:type="dxa"/>
          </w:tcPr>
          <w:p w14:paraId="0C4524E6" w14:textId="77777777" w:rsidR="00072D21" w:rsidRPr="00461A7C" w:rsidRDefault="00072D21" w:rsidP="00C90D1F">
            <w:pPr>
              <w:ind w:firstLine="0"/>
              <w:contextualSpacing/>
              <w:jc w:val="center"/>
              <w:rPr>
                <w:rFonts w:eastAsia="Calibri" w:cs="Times New Roman"/>
                <w:sz w:val="24"/>
                <w:szCs w:val="24"/>
              </w:rPr>
            </w:pPr>
          </w:p>
        </w:tc>
        <w:tc>
          <w:tcPr>
            <w:tcW w:w="1984" w:type="dxa"/>
          </w:tcPr>
          <w:p w14:paraId="53A53417" w14:textId="77777777" w:rsidR="00072D21" w:rsidRPr="00461A7C" w:rsidRDefault="00072D21" w:rsidP="00C90D1F">
            <w:pPr>
              <w:ind w:firstLine="0"/>
              <w:contextualSpacing/>
              <w:jc w:val="center"/>
              <w:rPr>
                <w:rFonts w:eastAsia="Calibri" w:cs="Times New Roman"/>
                <w:sz w:val="24"/>
                <w:szCs w:val="24"/>
              </w:rPr>
            </w:pPr>
          </w:p>
        </w:tc>
      </w:tr>
    </w:tbl>
    <w:p w14:paraId="4CEB8E1E" w14:textId="77777777" w:rsidR="00072D21" w:rsidRPr="00072D21" w:rsidRDefault="00072D21" w:rsidP="00C90D1F">
      <w:pPr>
        <w:spacing w:line="230" w:lineRule="auto"/>
        <w:ind w:firstLine="0"/>
        <w:contextualSpacing/>
        <w:rPr>
          <w:sz w:val="22"/>
        </w:rPr>
      </w:pPr>
      <w:bookmarkStart w:id="0" w:name="_GoBack"/>
      <w:bookmarkEnd w:id="0"/>
    </w:p>
    <w:p w14:paraId="03B7F928" w14:textId="77777777" w:rsidR="00072D21" w:rsidRPr="00072D21" w:rsidRDefault="00072D21" w:rsidP="00C90D1F">
      <w:pPr>
        <w:autoSpaceDE w:val="0"/>
        <w:autoSpaceDN w:val="0"/>
        <w:adjustRightInd w:val="0"/>
        <w:spacing w:line="230" w:lineRule="auto"/>
        <w:ind w:firstLine="0"/>
        <w:contextualSpacing/>
        <w:rPr>
          <w:szCs w:val="28"/>
        </w:rPr>
      </w:pPr>
      <w:r w:rsidRPr="00072D21">
        <w:rPr>
          <w:szCs w:val="28"/>
        </w:rPr>
        <w:t xml:space="preserve">Руководитель (уполномоченное </w:t>
      </w:r>
      <w:r w:rsidRPr="00072D21">
        <w:rPr>
          <w:szCs w:val="28"/>
        </w:rPr>
        <w:br/>
        <w:t xml:space="preserve">должностное лицо) уполномоченного </w:t>
      </w:r>
      <w:r w:rsidRPr="00072D21">
        <w:rPr>
          <w:szCs w:val="28"/>
        </w:rPr>
        <w:br/>
        <w:t>органа местного самоуправления</w:t>
      </w:r>
    </w:p>
    <w:p w14:paraId="43DE285B" w14:textId="77777777" w:rsidR="00072D21" w:rsidRPr="00072D21" w:rsidRDefault="00072D21" w:rsidP="00C90D1F">
      <w:pPr>
        <w:autoSpaceDE w:val="0"/>
        <w:autoSpaceDN w:val="0"/>
        <w:adjustRightInd w:val="0"/>
        <w:spacing w:line="230" w:lineRule="auto"/>
        <w:ind w:firstLine="0"/>
        <w:contextualSpacing/>
        <w:rPr>
          <w:szCs w:val="28"/>
        </w:rPr>
      </w:pPr>
      <w:r w:rsidRPr="00072D21">
        <w:rPr>
          <w:szCs w:val="28"/>
        </w:rPr>
        <w:t xml:space="preserve">муниципального образования </w:t>
      </w:r>
    </w:p>
    <w:p w14:paraId="3CBF0712" w14:textId="77777777" w:rsidR="00072D21" w:rsidRPr="00072D21" w:rsidRDefault="00072D21" w:rsidP="00C90D1F">
      <w:pPr>
        <w:autoSpaceDE w:val="0"/>
        <w:autoSpaceDN w:val="0"/>
        <w:adjustRightInd w:val="0"/>
        <w:spacing w:line="230" w:lineRule="auto"/>
        <w:ind w:firstLine="0"/>
        <w:contextualSpacing/>
        <w:rPr>
          <w:szCs w:val="28"/>
          <w:lang w:eastAsia="ru-RU"/>
        </w:rPr>
      </w:pPr>
      <w:r w:rsidRPr="00072D21">
        <w:rPr>
          <w:szCs w:val="28"/>
        </w:rPr>
        <w:t>Ярославской области</w:t>
      </w:r>
      <w:r w:rsidRPr="00072D21">
        <w:rPr>
          <w:szCs w:val="28"/>
          <w:lang w:eastAsia="ru-RU"/>
        </w:rPr>
        <w:t xml:space="preserve">     </w:t>
      </w:r>
      <w:r w:rsidRPr="00072D21">
        <w:rPr>
          <w:szCs w:val="28"/>
          <w:lang w:eastAsia="ru-RU"/>
        </w:rPr>
        <w:tab/>
        <w:t xml:space="preserve">                                                __________________      _____________________________</w:t>
      </w:r>
    </w:p>
    <w:p w14:paraId="077F197B" w14:textId="77777777" w:rsidR="00072D21" w:rsidRPr="00072D21" w:rsidRDefault="00072D21" w:rsidP="00C90D1F">
      <w:pPr>
        <w:autoSpaceDE w:val="0"/>
        <w:autoSpaceDN w:val="0"/>
        <w:adjustRightInd w:val="0"/>
        <w:spacing w:line="230" w:lineRule="auto"/>
        <w:ind w:right="213" w:firstLine="0"/>
        <w:contextualSpacing/>
        <w:jc w:val="both"/>
        <w:rPr>
          <w:sz w:val="24"/>
          <w:szCs w:val="28"/>
        </w:rPr>
      </w:pPr>
      <w:r w:rsidRPr="00072D21">
        <w:rPr>
          <w:sz w:val="24"/>
          <w:szCs w:val="28"/>
          <w:lang w:eastAsia="ru-RU"/>
        </w:rPr>
        <w:t xml:space="preserve">                                                                                                                              (</w:t>
      </w:r>
      <w:proofErr w:type="gramStart"/>
      <w:r w:rsidRPr="00072D21">
        <w:rPr>
          <w:sz w:val="24"/>
          <w:szCs w:val="28"/>
          <w:lang w:eastAsia="ru-RU"/>
        </w:rPr>
        <w:t xml:space="preserve">подпись)   </w:t>
      </w:r>
      <w:proofErr w:type="gramEnd"/>
      <w:r w:rsidRPr="00072D21">
        <w:rPr>
          <w:sz w:val="24"/>
          <w:szCs w:val="28"/>
          <w:lang w:eastAsia="ru-RU"/>
        </w:rPr>
        <w:t xml:space="preserve">                                              (Ф.И.О.)</w:t>
      </w:r>
    </w:p>
    <w:p w14:paraId="3201324A" w14:textId="77777777" w:rsidR="00072D21" w:rsidRPr="00072D21" w:rsidRDefault="00072D21" w:rsidP="00C90D1F">
      <w:pPr>
        <w:autoSpaceDE w:val="0"/>
        <w:autoSpaceDN w:val="0"/>
        <w:adjustRightInd w:val="0"/>
        <w:spacing w:line="230" w:lineRule="auto"/>
        <w:ind w:right="213" w:firstLine="0"/>
        <w:contextualSpacing/>
        <w:jc w:val="both"/>
        <w:rPr>
          <w:sz w:val="24"/>
          <w:szCs w:val="28"/>
        </w:rPr>
      </w:pPr>
      <w:r w:rsidRPr="00072D21">
        <w:rPr>
          <w:szCs w:val="28"/>
          <w:lang w:eastAsia="ru-RU"/>
        </w:rPr>
        <w:t xml:space="preserve">М.П.                                                                                  </w:t>
      </w:r>
      <w:r w:rsidRPr="00072D21">
        <w:rPr>
          <w:szCs w:val="28"/>
          <w:lang w:eastAsia="ru-RU"/>
        </w:rPr>
        <w:tab/>
      </w:r>
      <w:r w:rsidRPr="00072D21">
        <w:rPr>
          <w:sz w:val="24"/>
          <w:szCs w:val="28"/>
          <w:lang w:eastAsia="ru-RU"/>
        </w:rPr>
        <w:t xml:space="preserve">         </w:t>
      </w:r>
    </w:p>
    <w:p w14:paraId="72F319F8" w14:textId="77777777" w:rsidR="00072D21" w:rsidRPr="00072D21" w:rsidRDefault="00072D21" w:rsidP="00C90D1F">
      <w:pPr>
        <w:spacing w:line="230" w:lineRule="auto"/>
        <w:ind w:firstLine="0"/>
        <w:contextualSpacing/>
        <w:rPr>
          <w:rFonts w:cs="Times New Roman"/>
          <w:sz w:val="18"/>
          <w:szCs w:val="18"/>
          <w:lang w:eastAsia="ru-RU"/>
        </w:rPr>
      </w:pPr>
    </w:p>
    <w:p w14:paraId="73383E2B" w14:textId="77777777" w:rsidR="00072D21" w:rsidRPr="00072D21" w:rsidRDefault="00072D21" w:rsidP="00C90D1F">
      <w:pPr>
        <w:spacing w:line="230" w:lineRule="auto"/>
        <w:ind w:firstLine="0"/>
        <w:contextualSpacing/>
        <w:rPr>
          <w:rFonts w:cs="Times New Roman"/>
          <w:szCs w:val="28"/>
          <w:lang w:eastAsia="ru-RU"/>
        </w:rPr>
      </w:pPr>
      <w:r w:rsidRPr="00072D21">
        <w:rPr>
          <w:rFonts w:cs="Times New Roman"/>
          <w:szCs w:val="28"/>
          <w:lang w:eastAsia="ru-RU"/>
        </w:rPr>
        <w:t>Исполнитель __________________________________________________________________________________________</w:t>
      </w:r>
    </w:p>
    <w:p w14:paraId="4FB5FA38" w14:textId="77777777" w:rsidR="00405AFC" w:rsidRPr="00FA2E90" w:rsidRDefault="00072D21" w:rsidP="00C90D1F">
      <w:pPr>
        <w:widowControl w:val="0"/>
        <w:tabs>
          <w:tab w:val="left" w:pos="0"/>
        </w:tabs>
        <w:ind w:left="709" w:firstLine="0"/>
        <w:contextualSpacing/>
        <w:jc w:val="center"/>
        <w:outlineLvl w:val="1"/>
        <w:rPr>
          <w:rFonts w:cs="Times New Roman"/>
          <w:sz w:val="24"/>
          <w:szCs w:val="18"/>
          <w:lang w:eastAsia="ru-RU"/>
        </w:rPr>
      </w:pPr>
      <w:r w:rsidRPr="00072D21">
        <w:rPr>
          <w:rFonts w:cs="Times New Roman"/>
          <w:sz w:val="24"/>
          <w:szCs w:val="18"/>
          <w:lang w:eastAsia="ru-RU"/>
        </w:rPr>
        <w:t>(Ф.И.О., телефон)</w:t>
      </w:r>
    </w:p>
    <w:sectPr w:rsidR="00405AFC" w:rsidRPr="00FA2E90" w:rsidSect="004C3684">
      <w:headerReference w:type="default" r:id="rId10"/>
      <w:headerReference w:type="first" r:id="rId11"/>
      <w:pgSz w:w="16838" w:h="11906" w:orient="landscape"/>
      <w:pgMar w:top="1985" w:right="1134" w:bottom="567" w:left="1134" w:header="567" w:footer="709" w:gutter="0"/>
      <w:pgNumType w:start="8"/>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E1E2DE" w14:textId="77777777" w:rsidR="005D45E6" w:rsidRDefault="005D45E6" w:rsidP="00933F1F">
      <w:r>
        <w:separator/>
      </w:r>
    </w:p>
  </w:endnote>
  <w:endnote w:type="continuationSeparator" w:id="0">
    <w:p w14:paraId="5BA77E99" w14:textId="77777777" w:rsidR="005D45E6" w:rsidRDefault="005D45E6" w:rsidP="00933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D234CF" w14:textId="77777777" w:rsidR="005D45E6" w:rsidRDefault="005D45E6" w:rsidP="00933F1F">
      <w:r>
        <w:separator/>
      </w:r>
    </w:p>
  </w:footnote>
  <w:footnote w:type="continuationSeparator" w:id="0">
    <w:p w14:paraId="0233F792" w14:textId="77777777" w:rsidR="005D45E6" w:rsidRDefault="005D45E6" w:rsidP="00933F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0413457"/>
      <w:docPartObj>
        <w:docPartGallery w:val="Page Numbers (Top of Page)"/>
        <w:docPartUnique/>
      </w:docPartObj>
    </w:sdtPr>
    <w:sdtEndPr/>
    <w:sdtContent>
      <w:p w14:paraId="0EF9A64C" w14:textId="41B24707" w:rsidR="009330C8" w:rsidRDefault="009330C8">
        <w:pPr>
          <w:pStyle w:val="a7"/>
          <w:jc w:val="center"/>
        </w:pPr>
        <w:r>
          <w:fldChar w:fldCharType="begin"/>
        </w:r>
        <w:r>
          <w:instrText>PAGE   \* MERGEFORMAT</w:instrText>
        </w:r>
        <w:r>
          <w:fldChar w:fldCharType="separate"/>
        </w:r>
        <w:r w:rsidR="004C3684">
          <w:rPr>
            <w:noProof/>
          </w:rPr>
          <w:t>7</w:t>
        </w:r>
        <w:r>
          <w:fldChar w:fldCharType="end"/>
        </w:r>
      </w:p>
    </w:sdtContent>
  </w:sdt>
  <w:p w14:paraId="5CFB90A5" w14:textId="77777777" w:rsidR="00C328A4" w:rsidRPr="004F793E" w:rsidRDefault="00C328A4" w:rsidP="0007286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20381" w14:textId="64809FCC" w:rsidR="006C5BC1" w:rsidRDefault="006C5BC1">
    <w:pPr>
      <w:pStyle w:val="a7"/>
      <w:jc w:val="center"/>
    </w:pPr>
  </w:p>
  <w:p w14:paraId="2D632020" w14:textId="77777777" w:rsidR="009330C8" w:rsidRDefault="009330C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3343769"/>
      <w:docPartObj>
        <w:docPartGallery w:val="Page Numbers (Top of Page)"/>
        <w:docPartUnique/>
      </w:docPartObj>
    </w:sdtPr>
    <w:sdtEndPr/>
    <w:sdtContent>
      <w:p w14:paraId="36C1FDF7" w14:textId="5C368DC6" w:rsidR="00C328A4" w:rsidRDefault="00C328A4" w:rsidP="0004442D">
        <w:pPr>
          <w:pStyle w:val="a7"/>
          <w:ind w:firstLine="0"/>
          <w:jc w:val="center"/>
        </w:pPr>
        <w:r>
          <w:fldChar w:fldCharType="begin"/>
        </w:r>
        <w:r>
          <w:instrText>PAGE   \* MERGEFORMAT</w:instrText>
        </w:r>
        <w:r>
          <w:fldChar w:fldCharType="separate"/>
        </w:r>
        <w:r w:rsidR="004C3684">
          <w:rPr>
            <w:noProof/>
          </w:rPr>
          <w:t>8</w:t>
        </w:r>
        <w:r>
          <w:fldChar w:fldCharType="end"/>
        </w:r>
      </w:p>
    </w:sdtContent>
  </w:sdt>
  <w:p w14:paraId="4B38CE10" w14:textId="77777777" w:rsidR="00C328A4" w:rsidRDefault="00C328A4"/>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C44AF" w14:textId="77777777" w:rsidR="004C3684" w:rsidRDefault="004C3684">
    <w:pPr>
      <w:pStyle w:val="a7"/>
      <w:jc w:val="center"/>
    </w:pPr>
  </w:p>
  <w:p w14:paraId="5A23ABEA" w14:textId="77777777" w:rsidR="004C3684" w:rsidRDefault="004C368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95060B"/>
    <w:multiLevelType w:val="hybridMultilevel"/>
    <w:tmpl w:val="C6A2E4A8"/>
    <w:lvl w:ilvl="0" w:tplc="1C1CB8D2">
      <w:start w:val="464"/>
      <w:numFmt w:val="decimal"/>
      <w:lvlText w:val="%1"/>
      <w:lvlJc w:val="left"/>
      <w:pPr>
        <w:ind w:left="810" w:hanging="45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E6E4B86"/>
    <w:multiLevelType w:val="hybridMultilevel"/>
    <w:tmpl w:val="8988A64A"/>
    <w:lvl w:ilvl="0" w:tplc="8DDA4730">
      <w:start w:val="156"/>
      <w:numFmt w:val="bullet"/>
      <w:lvlText w:val=""/>
      <w:lvlJc w:val="left"/>
      <w:pPr>
        <w:ind w:left="720" w:hanging="360"/>
      </w:pPr>
      <w:rPr>
        <w:rFonts w:ascii="Symbol" w:eastAsia="Times New Roman" w:hAnsi="Symbol"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208"/>
    <w:rsid w:val="00001A26"/>
    <w:rsid w:val="000020E8"/>
    <w:rsid w:val="000021A4"/>
    <w:rsid w:val="00002F87"/>
    <w:rsid w:val="00004321"/>
    <w:rsid w:val="00006268"/>
    <w:rsid w:val="00007485"/>
    <w:rsid w:val="000079D2"/>
    <w:rsid w:val="00011816"/>
    <w:rsid w:val="00012514"/>
    <w:rsid w:val="00014AE8"/>
    <w:rsid w:val="000163B7"/>
    <w:rsid w:val="000167B2"/>
    <w:rsid w:val="000212E0"/>
    <w:rsid w:val="00022194"/>
    <w:rsid w:val="00022587"/>
    <w:rsid w:val="00022BF3"/>
    <w:rsid w:val="00023696"/>
    <w:rsid w:val="00026BAC"/>
    <w:rsid w:val="00027289"/>
    <w:rsid w:val="000315DD"/>
    <w:rsid w:val="000322F8"/>
    <w:rsid w:val="00032E30"/>
    <w:rsid w:val="00033918"/>
    <w:rsid w:val="00036F1A"/>
    <w:rsid w:val="0003731B"/>
    <w:rsid w:val="000374A8"/>
    <w:rsid w:val="00037CDC"/>
    <w:rsid w:val="00040D30"/>
    <w:rsid w:val="0004163A"/>
    <w:rsid w:val="000427BD"/>
    <w:rsid w:val="0004442D"/>
    <w:rsid w:val="0004604A"/>
    <w:rsid w:val="0004642F"/>
    <w:rsid w:val="000468AD"/>
    <w:rsid w:val="000470F7"/>
    <w:rsid w:val="0005243D"/>
    <w:rsid w:val="000527F8"/>
    <w:rsid w:val="00053884"/>
    <w:rsid w:val="00053EEE"/>
    <w:rsid w:val="000578C2"/>
    <w:rsid w:val="00057DDC"/>
    <w:rsid w:val="00060EEB"/>
    <w:rsid w:val="000622F8"/>
    <w:rsid w:val="0006340A"/>
    <w:rsid w:val="000644A0"/>
    <w:rsid w:val="00064DE6"/>
    <w:rsid w:val="00065B91"/>
    <w:rsid w:val="00065D7B"/>
    <w:rsid w:val="0006602D"/>
    <w:rsid w:val="00066DA8"/>
    <w:rsid w:val="000670EB"/>
    <w:rsid w:val="000675BA"/>
    <w:rsid w:val="00070837"/>
    <w:rsid w:val="00071208"/>
    <w:rsid w:val="00072861"/>
    <w:rsid w:val="00072D21"/>
    <w:rsid w:val="0007433E"/>
    <w:rsid w:val="00074FB7"/>
    <w:rsid w:val="00076818"/>
    <w:rsid w:val="0007700B"/>
    <w:rsid w:val="0007726D"/>
    <w:rsid w:val="00077823"/>
    <w:rsid w:val="000800BE"/>
    <w:rsid w:val="00080BC1"/>
    <w:rsid w:val="00080FCE"/>
    <w:rsid w:val="00081F4E"/>
    <w:rsid w:val="00082C4B"/>
    <w:rsid w:val="000852BA"/>
    <w:rsid w:val="000866A9"/>
    <w:rsid w:val="000874F7"/>
    <w:rsid w:val="00090CEC"/>
    <w:rsid w:val="00090DDD"/>
    <w:rsid w:val="0009120C"/>
    <w:rsid w:val="00091433"/>
    <w:rsid w:val="00091F3E"/>
    <w:rsid w:val="000920FD"/>
    <w:rsid w:val="000934D4"/>
    <w:rsid w:val="00093A6E"/>
    <w:rsid w:val="00094433"/>
    <w:rsid w:val="000969DD"/>
    <w:rsid w:val="00097090"/>
    <w:rsid w:val="00097EE1"/>
    <w:rsid w:val="000A0C3F"/>
    <w:rsid w:val="000A0FB4"/>
    <w:rsid w:val="000A1A07"/>
    <w:rsid w:val="000A3641"/>
    <w:rsid w:val="000A3FFA"/>
    <w:rsid w:val="000A5930"/>
    <w:rsid w:val="000A6631"/>
    <w:rsid w:val="000B0236"/>
    <w:rsid w:val="000B0742"/>
    <w:rsid w:val="000B07B4"/>
    <w:rsid w:val="000B10CC"/>
    <w:rsid w:val="000B1A39"/>
    <w:rsid w:val="000B1DCC"/>
    <w:rsid w:val="000B23BD"/>
    <w:rsid w:val="000B45F3"/>
    <w:rsid w:val="000B4FF4"/>
    <w:rsid w:val="000B5D8C"/>
    <w:rsid w:val="000B63F5"/>
    <w:rsid w:val="000B6DC4"/>
    <w:rsid w:val="000C12A0"/>
    <w:rsid w:val="000C1954"/>
    <w:rsid w:val="000C2017"/>
    <w:rsid w:val="000C36B9"/>
    <w:rsid w:val="000C3A2A"/>
    <w:rsid w:val="000C3AB1"/>
    <w:rsid w:val="000C4D48"/>
    <w:rsid w:val="000C6985"/>
    <w:rsid w:val="000C6A28"/>
    <w:rsid w:val="000D243A"/>
    <w:rsid w:val="000D2985"/>
    <w:rsid w:val="000D2E53"/>
    <w:rsid w:val="000D2E5D"/>
    <w:rsid w:val="000D5004"/>
    <w:rsid w:val="000D5C91"/>
    <w:rsid w:val="000E0DE7"/>
    <w:rsid w:val="000E2A06"/>
    <w:rsid w:val="000E3E81"/>
    <w:rsid w:val="000E3F26"/>
    <w:rsid w:val="000E4A96"/>
    <w:rsid w:val="000E4B43"/>
    <w:rsid w:val="000E76C1"/>
    <w:rsid w:val="000E785D"/>
    <w:rsid w:val="000F1067"/>
    <w:rsid w:val="000F1E33"/>
    <w:rsid w:val="000F22CE"/>
    <w:rsid w:val="000F2542"/>
    <w:rsid w:val="000F4E93"/>
    <w:rsid w:val="000F512A"/>
    <w:rsid w:val="000F594D"/>
    <w:rsid w:val="0010107F"/>
    <w:rsid w:val="00101D0E"/>
    <w:rsid w:val="001021F5"/>
    <w:rsid w:val="001029DC"/>
    <w:rsid w:val="00102A97"/>
    <w:rsid w:val="001036F6"/>
    <w:rsid w:val="00104AC7"/>
    <w:rsid w:val="00105A88"/>
    <w:rsid w:val="00105FB5"/>
    <w:rsid w:val="0010613D"/>
    <w:rsid w:val="001062A2"/>
    <w:rsid w:val="001067B7"/>
    <w:rsid w:val="00106B58"/>
    <w:rsid w:val="0011031F"/>
    <w:rsid w:val="00110894"/>
    <w:rsid w:val="00113BD9"/>
    <w:rsid w:val="00114040"/>
    <w:rsid w:val="0011458E"/>
    <w:rsid w:val="00114FFA"/>
    <w:rsid w:val="00115061"/>
    <w:rsid w:val="00115270"/>
    <w:rsid w:val="0011603F"/>
    <w:rsid w:val="0011641E"/>
    <w:rsid w:val="001166CF"/>
    <w:rsid w:val="001178C0"/>
    <w:rsid w:val="00117C24"/>
    <w:rsid w:val="001204DA"/>
    <w:rsid w:val="0012062A"/>
    <w:rsid w:val="00120ACC"/>
    <w:rsid w:val="00120EA9"/>
    <w:rsid w:val="00120FF3"/>
    <w:rsid w:val="001236D9"/>
    <w:rsid w:val="001241C9"/>
    <w:rsid w:val="001241D9"/>
    <w:rsid w:val="00124DD5"/>
    <w:rsid w:val="00125795"/>
    <w:rsid w:val="00125F29"/>
    <w:rsid w:val="00127243"/>
    <w:rsid w:val="00127748"/>
    <w:rsid w:val="00127759"/>
    <w:rsid w:val="00130680"/>
    <w:rsid w:val="00130DF0"/>
    <w:rsid w:val="00132A32"/>
    <w:rsid w:val="001337DE"/>
    <w:rsid w:val="00133B64"/>
    <w:rsid w:val="00134ABC"/>
    <w:rsid w:val="00134C5F"/>
    <w:rsid w:val="0013561D"/>
    <w:rsid w:val="00137BB7"/>
    <w:rsid w:val="00141242"/>
    <w:rsid w:val="00141E61"/>
    <w:rsid w:val="00141FB3"/>
    <w:rsid w:val="001430E3"/>
    <w:rsid w:val="00143186"/>
    <w:rsid w:val="0014474F"/>
    <w:rsid w:val="00145555"/>
    <w:rsid w:val="00150E87"/>
    <w:rsid w:val="0015237E"/>
    <w:rsid w:val="00152D81"/>
    <w:rsid w:val="00153704"/>
    <w:rsid w:val="00153714"/>
    <w:rsid w:val="0015398F"/>
    <w:rsid w:val="0015400A"/>
    <w:rsid w:val="00156395"/>
    <w:rsid w:val="00156BBE"/>
    <w:rsid w:val="001570B4"/>
    <w:rsid w:val="001616E0"/>
    <w:rsid w:val="00161BF0"/>
    <w:rsid w:val="001628BD"/>
    <w:rsid w:val="00163C4A"/>
    <w:rsid w:val="00163C5F"/>
    <w:rsid w:val="00163EAB"/>
    <w:rsid w:val="00163F99"/>
    <w:rsid w:val="00164180"/>
    <w:rsid w:val="00165EFD"/>
    <w:rsid w:val="00166FDF"/>
    <w:rsid w:val="00167391"/>
    <w:rsid w:val="00170FAD"/>
    <w:rsid w:val="00171714"/>
    <w:rsid w:val="00172DEC"/>
    <w:rsid w:val="00173969"/>
    <w:rsid w:val="00174333"/>
    <w:rsid w:val="00174824"/>
    <w:rsid w:val="00175A55"/>
    <w:rsid w:val="00175ECF"/>
    <w:rsid w:val="00176863"/>
    <w:rsid w:val="00176EC1"/>
    <w:rsid w:val="001776CE"/>
    <w:rsid w:val="001779C9"/>
    <w:rsid w:val="001809EE"/>
    <w:rsid w:val="00180A88"/>
    <w:rsid w:val="0018120B"/>
    <w:rsid w:val="001818A1"/>
    <w:rsid w:val="00181901"/>
    <w:rsid w:val="00183532"/>
    <w:rsid w:val="00183618"/>
    <w:rsid w:val="0018390E"/>
    <w:rsid w:val="00183DF5"/>
    <w:rsid w:val="001854EC"/>
    <w:rsid w:val="00185679"/>
    <w:rsid w:val="00190237"/>
    <w:rsid w:val="00190E91"/>
    <w:rsid w:val="00194035"/>
    <w:rsid w:val="00194A0E"/>
    <w:rsid w:val="00194CBC"/>
    <w:rsid w:val="001955C0"/>
    <w:rsid w:val="001959CF"/>
    <w:rsid w:val="0019776A"/>
    <w:rsid w:val="001A0E00"/>
    <w:rsid w:val="001A119C"/>
    <w:rsid w:val="001A1A41"/>
    <w:rsid w:val="001A2CF5"/>
    <w:rsid w:val="001A39BA"/>
    <w:rsid w:val="001A3AE6"/>
    <w:rsid w:val="001A54B9"/>
    <w:rsid w:val="001A68BB"/>
    <w:rsid w:val="001B10FB"/>
    <w:rsid w:val="001B1EC7"/>
    <w:rsid w:val="001B2409"/>
    <w:rsid w:val="001B277C"/>
    <w:rsid w:val="001B2C54"/>
    <w:rsid w:val="001B378E"/>
    <w:rsid w:val="001B5E9C"/>
    <w:rsid w:val="001B7163"/>
    <w:rsid w:val="001B7F4D"/>
    <w:rsid w:val="001C104C"/>
    <w:rsid w:val="001C1AE8"/>
    <w:rsid w:val="001C4FFA"/>
    <w:rsid w:val="001D04B2"/>
    <w:rsid w:val="001D0532"/>
    <w:rsid w:val="001D14BA"/>
    <w:rsid w:val="001D2560"/>
    <w:rsid w:val="001D3F8E"/>
    <w:rsid w:val="001D42E8"/>
    <w:rsid w:val="001D45C6"/>
    <w:rsid w:val="001D4A94"/>
    <w:rsid w:val="001D601B"/>
    <w:rsid w:val="001D74FA"/>
    <w:rsid w:val="001D7C28"/>
    <w:rsid w:val="001D7CEA"/>
    <w:rsid w:val="001E043E"/>
    <w:rsid w:val="001E14EF"/>
    <w:rsid w:val="001E1C67"/>
    <w:rsid w:val="001E45C2"/>
    <w:rsid w:val="001E475B"/>
    <w:rsid w:val="001E4C78"/>
    <w:rsid w:val="001E6B10"/>
    <w:rsid w:val="001F23A0"/>
    <w:rsid w:val="001F2E0E"/>
    <w:rsid w:val="001F411D"/>
    <w:rsid w:val="001F4BFC"/>
    <w:rsid w:val="001F5F30"/>
    <w:rsid w:val="001F6450"/>
    <w:rsid w:val="00200122"/>
    <w:rsid w:val="002042AE"/>
    <w:rsid w:val="0020451B"/>
    <w:rsid w:val="002047CF"/>
    <w:rsid w:val="00205A6B"/>
    <w:rsid w:val="00205DF2"/>
    <w:rsid w:val="00206649"/>
    <w:rsid w:val="002067BC"/>
    <w:rsid w:val="0020771F"/>
    <w:rsid w:val="00207C88"/>
    <w:rsid w:val="002100D4"/>
    <w:rsid w:val="00210503"/>
    <w:rsid w:val="00210743"/>
    <w:rsid w:val="0021088B"/>
    <w:rsid w:val="002127E3"/>
    <w:rsid w:val="00212F44"/>
    <w:rsid w:val="00213CF1"/>
    <w:rsid w:val="00213D5F"/>
    <w:rsid w:val="00213F84"/>
    <w:rsid w:val="00214A0D"/>
    <w:rsid w:val="00214AC6"/>
    <w:rsid w:val="0021659E"/>
    <w:rsid w:val="00217515"/>
    <w:rsid w:val="00217865"/>
    <w:rsid w:val="00220213"/>
    <w:rsid w:val="00221BE1"/>
    <w:rsid w:val="002233AA"/>
    <w:rsid w:val="002241ED"/>
    <w:rsid w:val="002264F2"/>
    <w:rsid w:val="002274A8"/>
    <w:rsid w:val="00227C19"/>
    <w:rsid w:val="00227CB4"/>
    <w:rsid w:val="00227EDB"/>
    <w:rsid w:val="00230867"/>
    <w:rsid w:val="00230F81"/>
    <w:rsid w:val="0023114B"/>
    <w:rsid w:val="00231A04"/>
    <w:rsid w:val="00231C43"/>
    <w:rsid w:val="00231F31"/>
    <w:rsid w:val="0023205B"/>
    <w:rsid w:val="00232912"/>
    <w:rsid w:val="00233BE6"/>
    <w:rsid w:val="00233CF4"/>
    <w:rsid w:val="002343F1"/>
    <w:rsid w:val="00234EAE"/>
    <w:rsid w:val="0023531E"/>
    <w:rsid w:val="002353A5"/>
    <w:rsid w:val="0023580B"/>
    <w:rsid w:val="00236AA8"/>
    <w:rsid w:val="002370EE"/>
    <w:rsid w:val="00237EBE"/>
    <w:rsid w:val="00240908"/>
    <w:rsid w:val="00241F4D"/>
    <w:rsid w:val="002421CB"/>
    <w:rsid w:val="002423F8"/>
    <w:rsid w:val="00243E66"/>
    <w:rsid w:val="002440B0"/>
    <w:rsid w:val="00244CE3"/>
    <w:rsid w:val="00245038"/>
    <w:rsid w:val="00245341"/>
    <w:rsid w:val="00246211"/>
    <w:rsid w:val="00247C87"/>
    <w:rsid w:val="0025101F"/>
    <w:rsid w:val="002517FE"/>
    <w:rsid w:val="002530F3"/>
    <w:rsid w:val="0025459D"/>
    <w:rsid w:val="00254CC1"/>
    <w:rsid w:val="00254E90"/>
    <w:rsid w:val="002551D5"/>
    <w:rsid w:val="002562BE"/>
    <w:rsid w:val="00261BA9"/>
    <w:rsid w:val="00261E62"/>
    <w:rsid w:val="0026214E"/>
    <w:rsid w:val="00262CD2"/>
    <w:rsid w:val="00263817"/>
    <w:rsid w:val="00264B61"/>
    <w:rsid w:val="00265323"/>
    <w:rsid w:val="002666B0"/>
    <w:rsid w:val="00266E9E"/>
    <w:rsid w:val="0026709E"/>
    <w:rsid w:val="00270610"/>
    <w:rsid w:val="0027074A"/>
    <w:rsid w:val="00272889"/>
    <w:rsid w:val="0027432A"/>
    <w:rsid w:val="00275ED5"/>
    <w:rsid w:val="0027654A"/>
    <w:rsid w:val="00277363"/>
    <w:rsid w:val="0028053E"/>
    <w:rsid w:val="0028291E"/>
    <w:rsid w:val="0028322F"/>
    <w:rsid w:val="002853EC"/>
    <w:rsid w:val="00286550"/>
    <w:rsid w:val="00286ADC"/>
    <w:rsid w:val="00287A5A"/>
    <w:rsid w:val="00292561"/>
    <w:rsid w:val="0029301B"/>
    <w:rsid w:val="00293684"/>
    <w:rsid w:val="00294480"/>
    <w:rsid w:val="00295A05"/>
    <w:rsid w:val="002969EB"/>
    <w:rsid w:val="00296A89"/>
    <w:rsid w:val="002972B3"/>
    <w:rsid w:val="00297E41"/>
    <w:rsid w:val="002A11BE"/>
    <w:rsid w:val="002A3258"/>
    <w:rsid w:val="002A4246"/>
    <w:rsid w:val="002A5D61"/>
    <w:rsid w:val="002A79C1"/>
    <w:rsid w:val="002B0639"/>
    <w:rsid w:val="002B0641"/>
    <w:rsid w:val="002B1A41"/>
    <w:rsid w:val="002B217C"/>
    <w:rsid w:val="002B27F9"/>
    <w:rsid w:val="002B2D94"/>
    <w:rsid w:val="002B3015"/>
    <w:rsid w:val="002B3313"/>
    <w:rsid w:val="002B3EAC"/>
    <w:rsid w:val="002B43ED"/>
    <w:rsid w:val="002B444D"/>
    <w:rsid w:val="002B4A49"/>
    <w:rsid w:val="002B5214"/>
    <w:rsid w:val="002B67E1"/>
    <w:rsid w:val="002B75A5"/>
    <w:rsid w:val="002C084B"/>
    <w:rsid w:val="002C08D3"/>
    <w:rsid w:val="002C1826"/>
    <w:rsid w:val="002C1F08"/>
    <w:rsid w:val="002C20BD"/>
    <w:rsid w:val="002C33C5"/>
    <w:rsid w:val="002C3886"/>
    <w:rsid w:val="002C3EA7"/>
    <w:rsid w:val="002C4789"/>
    <w:rsid w:val="002C6907"/>
    <w:rsid w:val="002C6E98"/>
    <w:rsid w:val="002D0E2F"/>
    <w:rsid w:val="002D1865"/>
    <w:rsid w:val="002D1A74"/>
    <w:rsid w:val="002D28BC"/>
    <w:rsid w:val="002D4006"/>
    <w:rsid w:val="002D4A48"/>
    <w:rsid w:val="002D531A"/>
    <w:rsid w:val="002D5487"/>
    <w:rsid w:val="002D5847"/>
    <w:rsid w:val="002E04E7"/>
    <w:rsid w:val="002E15E4"/>
    <w:rsid w:val="002E1862"/>
    <w:rsid w:val="002E1910"/>
    <w:rsid w:val="002E2649"/>
    <w:rsid w:val="002E3274"/>
    <w:rsid w:val="002E3733"/>
    <w:rsid w:val="002E3ED8"/>
    <w:rsid w:val="002E438F"/>
    <w:rsid w:val="002E5464"/>
    <w:rsid w:val="002E7777"/>
    <w:rsid w:val="002E7898"/>
    <w:rsid w:val="002F0E7B"/>
    <w:rsid w:val="002F0F2A"/>
    <w:rsid w:val="002F139A"/>
    <w:rsid w:val="002F27CF"/>
    <w:rsid w:val="002F3B83"/>
    <w:rsid w:val="002F4608"/>
    <w:rsid w:val="002F602C"/>
    <w:rsid w:val="002F60E9"/>
    <w:rsid w:val="002F6964"/>
    <w:rsid w:val="002F6C4C"/>
    <w:rsid w:val="002F75B4"/>
    <w:rsid w:val="0030089C"/>
    <w:rsid w:val="00303982"/>
    <w:rsid w:val="00304B0F"/>
    <w:rsid w:val="003057A0"/>
    <w:rsid w:val="003060A9"/>
    <w:rsid w:val="00306764"/>
    <w:rsid w:val="00307179"/>
    <w:rsid w:val="00307EEF"/>
    <w:rsid w:val="0031009D"/>
    <w:rsid w:val="003103A7"/>
    <w:rsid w:val="00311FA8"/>
    <w:rsid w:val="00312405"/>
    <w:rsid w:val="00312F81"/>
    <w:rsid w:val="00313820"/>
    <w:rsid w:val="0031386E"/>
    <w:rsid w:val="00313B51"/>
    <w:rsid w:val="003141E2"/>
    <w:rsid w:val="00315B41"/>
    <w:rsid w:val="00320CD4"/>
    <w:rsid w:val="00323C41"/>
    <w:rsid w:val="00323D9A"/>
    <w:rsid w:val="00323DA5"/>
    <w:rsid w:val="00324249"/>
    <w:rsid w:val="003245F4"/>
    <w:rsid w:val="0032577D"/>
    <w:rsid w:val="003258FC"/>
    <w:rsid w:val="003259EA"/>
    <w:rsid w:val="003274B9"/>
    <w:rsid w:val="00331173"/>
    <w:rsid w:val="003323F9"/>
    <w:rsid w:val="00332610"/>
    <w:rsid w:val="0033357E"/>
    <w:rsid w:val="00333759"/>
    <w:rsid w:val="00334716"/>
    <w:rsid w:val="003360C8"/>
    <w:rsid w:val="00336AB5"/>
    <w:rsid w:val="00340EEC"/>
    <w:rsid w:val="00341D17"/>
    <w:rsid w:val="00343E86"/>
    <w:rsid w:val="00347CF5"/>
    <w:rsid w:val="003514E9"/>
    <w:rsid w:val="0035313F"/>
    <w:rsid w:val="00354C7A"/>
    <w:rsid w:val="00354D0B"/>
    <w:rsid w:val="00355D83"/>
    <w:rsid w:val="00356530"/>
    <w:rsid w:val="0035674E"/>
    <w:rsid w:val="00357021"/>
    <w:rsid w:val="0035724A"/>
    <w:rsid w:val="003573DC"/>
    <w:rsid w:val="00363FCB"/>
    <w:rsid w:val="00364DAE"/>
    <w:rsid w:val="00365968"/>
    <w:rsid w:val="0036618C"/>
    <w:rsid w:val="00367DAC"/>
    <w:rsid w:val="003719A0"/>
    <w:rsid w:val="00372A98"/>
    <w:rsid w:val="00372E73"/>
    <w:rsid w:val="00373112"/>
    <w:rsid w:val="00374B6E"/>
    <w:rsid w:val="00376EBB"/>
    <w:rsid w:val="00380599"/>
    <w:rsid w:val="003808AF"/>
    <w:rsid w:val="00380FD0"/>
    <w:rsid w:val="00383944"/>
    <w:rsid w:val="00383C41"/>
    <w:rsid w:val="00386DCC"/>
    <w:rsid w:val="003901A1"/>
    <w:rsid w:val="003903B1"/>
    <w:rsid w:val="003905FB"/>
    <w:rsid w:val="00390982"/>
    <w:rsid w:val="00391B86"/>
    <w:rsid w:val="00393821"/>
    <w:rsid w:val="00393A26"/>
    <w:rsid w:val="00395929"/>
    <w:rsid w:val="003967D4"/>
    <w:rsid w:val="00396E5A"/>
    <w:rsid w:val="003A0CC8"/>
    <w:rsid w:val="003A19E3"/>
    <w:rsid w:val="003A1F02"/>
    <w:rsid w:val="003A2441"/>
    <w:rsid w:val="003A25E3"/>
    <w:rsid w:val="003A2ED7"/>
    <w:rsid w:val="003A3901"/>
    <w:rsid w:val="003A3A27"/>
    <w:rsid w:val="003A3F93"/>
    <w:rsid w:val="003A520F"/>
    <w:rsid w:val="003A524A"/>
    <w:rsid w:val="003A6334"/>
    <w:rsid w:val="003A63AC"/>
    <w:rsid w:val="003A64ED"/>
    <w:rsid w:val="003A6789"/>
    <w:rsid w:val="003A7740"/>
    <w:rsid w:val="003B017A"/>
    <w:rsid w:val="003B035B"/>
    <w:rsid w:val="003B1083"/>
    <w:rsid w:val="003B3F79"/>
    <w:rsid w:val="003B4456"/>
    <w:rsid w:val="003B4F91"/>
    <w:rsid w:val="003B5433"/>
    <w:rsid w:val="003B69B7"/>
    <w:rsid w:val="003C0055"/>
    <w:rsid w:val="003C0DC7"/>
    <w:rsid w:val="003C1B73"/>
    <w:rsid w:val="003C2010"/>
    <w:rsid w:val="003C2472"/>
    <w:rsid w:val="003C2C31"/>
    <w:rsid w:val="003C2C72"/>
    <w:rsid w:val="003C3150"/>
    <w:rsid w:val="003C3EAA"/>
    <w:rsid w:val="003C4785"/>
    <w:rsid w:val="003C5304"/>
    <w:rsid w:val="003C533B"/>
    <w:rsid w:val="003C5AE4"/>
    <w:rsid w:val="003C65CE"/>
    <w:rsid w:val="003C6D40"/>
    <w:rsid w:val="003C7971"/>
    <w:rsid w:val="003D0C90"/>
    <w:rsid w:val="003D22EB"/>
    <w:rsid w:val="003D3146"/>
    <w:rsid w:val="003D3249"/>
    <w:rsid w:val="003D332E"/>
    <w:rsid w:val="003D38A8"/>
    <w:rsid w:val="003D513E"/>
    <w:rsid w:val="003D6794"/>
    <w:rsid w:val="003D6EB0"/>
    <w:rsid w:val="003D709F"/>
    <w:rsid w:val="003E03DD"/>
    <w:rsid w:val="003E3485"/>
    <w:rsid w:val="003E4B4F"/>
    <w:rsid w:val="003E5389"/>
    <w:rsid w:val="003E554D"/>
    <w:rsid w:val="003F1512"/>
    <w:rsid w:val="003F1B85"/>
    <w:rsid w:val="003F2C62"/>
    <w:rsid w:val="003F2DDC"/>
    <w:rsid w:val="003F3152"/>
    <w:rsid w:val="003F462F"/>
    <w:rsid w:val="003F473A"/>
    <w:rsid w:val="003F526C"/>
    <w:rsid w:val="003F7989"/>
    <w:rsid w:val="003F7BA5"/>
    <w:rsid w:val="004000FE"/>
    <w:rsid w:val="004009AD"/>
    <w:rsid w:val="00400F0C"/>
    <w:rsid w:val="00401648"/>
    <w:rsid w:val="004017C6"/>
    <w:rsid w:val="004027F0"/>
    <w:rsid w:val="0040323D"/>
    <w:rsid w:val="004032C1"/>
    <w:rsid w:val="0040352F"/>
    <w:rsid w:val="00405AFC"/>
    <w:rsid w:val="0040608C"/>
    <w:rsid w:val="004061F1"/>
    <w:rsid w:val="0041315A"/>
    <w:rsid w:val="004132A5"/>
    <w:rsid w:val="004136CC"/>
    <w:rsid w:val="00413DB5"/>
    <w:rsid w:val="00415363"/>
    <w:rsid w:val="00416172"/>
    <w:rsid w:val="00417841"/>
    <w:rsid w:val="00417E0A"/>
    <w:rsid w:val="00417EF9"/>
    <w:rsid w:val="00420ADE"/>
    <w:rsid w:val="00421276"/>
    <w:rsid w:val="00422376"/>
    <w:rsid w:val="00422D33"/>
    <w:rsid w:val="00423B00"/>
    <w:rsid w:val="004243C6"/>
    <w:rsid w:val="00424464"/>
    <w:rsid w:val="004319FD"/>
    <w:rsid w:val="00431A61"/>
    <w:rsid w:val="00431B99"/>
    <w:rsid w:val="00432624"/>
    <w:rsid w:val="00432AA9"/>
    <w:rsid w:val="00433900"/>
    <w:rsid w:val="00434993"/>
    <w:rsid w:val="00434FED"/>
    <w:rsid w:val="00435074"/>
    <w:rsid w:val="004355BA"/>
    <w:rsid w:val="00435A26"/>
    <w:rsid w:val="00435CB4"/>
    <w:rsid w:val="004377AB"/>
    <w:rsid w:val="00440E50"/>
    <w:rsid w:val="00441365"/>
    <w:rsid w:val="00443799"/>
    <w:rsid w:val="0044554D"/>
    <w:rsid w:val="00446B20"/>
    <w:rsid w:val="004477F8"/>
    <w:rsid w:val="00451AAF"/>
    <w:rsid w:val="004522B2"/>
    <w:rsid w:val="00452E93"/>
    <w:rsid w:val="004531E9"/>
    <w:rsid w:val="00454072"/>
    <w:rsid w:val="00454F0A"/>
    <w:rsid w:val="004613B8"/>
    <w:rsid w:val="00461A09"/>
    <w:rsid w:val="00461A7C"/>
    <w:rsid w:val="00462B79"/>
    <w:rsid w:val="00462E3C"/>
    <w:rsid w:val="00463199"/>
    <w:rsid w:val="004631FD"/>
    <w:rsid w:val="00463A59"/>
    <w:rsid w:val="00463D28"/>
    <w:rsid w:val="0046490F"/>
    <w:rsid w:val="0046517F"/>
    <w:rsid w:val="004659DC"/>
    <w:rsid w:val="00465DDE"/>
    <w:rsid w:val="00465E1D"/>
    <w:rsid w:val="004663EA"/>
    <w:rsid w:val="00467386"/>
    <w:rsid w:val="0046748C"/>
    <w:rsid w:val="004711D7"/>
    <w:rsid w:val="00473694"/>
    <w:rsid w:val="00473C73"/>
    <w:rsid w:val="00474572"/>
    <w:rsid w:val="00475141"/>
    <w:rsid w:val="0047711A"/>
    <w:rsid w:val="004771FB"/>
    <w:rsid w:val="00477259"/>
    <w:rsid w:val="004812C0"/>
    <w:rsid w:val="00482152"/>
    <w:rsid w:val="0048247F"/>
    <w:rsid w:val="0048281C"/>
    <w:rsid w:val="00482E89"/>
    <w:rsid w:val="00483796"/>
    <w:rsid w:val="0048503C"/>
    <w:rsid w:val="00485D81"/>
    <w:rsid w:val="004876C4"/>
    <w:rsid w:val="00487C06"/>
    <w:rsid w:val="0049021D"/>
    <w:rsid w:val="00490465"/>
    <w:rsid w:val="004907A3"/>
    <w:rsid w:val="00490EA4"/>
    <w:rsid w:val="00491446"/>
    <w:rsid w:val="004922D4"/>
    <w:rsid w:val="0049246A"/>
    <w:rsid w:val="00493E82"/>
    <w:rsid w:val="00493FFB"/>
    <w:rsid w:val="004943C8"/>
    <w:rsid w:val="00494709"/>
    <w:rsid w:val="00496B9F"/>
    <w:rsid w:val="00497106"/>
    <w:rsid w:val="00497828"/>
    <w:rsid w:val="004A04A8"/>
    <w:rsid w:val="004A04CB"/>
    <w:rsid w:val="004A1AF8"/>
    <w:rsid w:val="004A1F4E"/>
    <w:rsid w:val="004A2F94"/>
    <w:rsid w:val="004A3382"/>
    <w:rsid w:val="004A4128"/>
    <w:rsid w:val="004A45A4"/>
    <w:rsid w:val="004A4F42"/>
    <w:rsid w:val="004A56BA"/>
    <w:rsid w:val="004A5A45"/>
    <w:rsid w:val="004A6486"/>
    <w:rsid w:val="004A6AF2"/>
    <w:rsid w:val="004A76BC"/>
    <w:rsid w:val="004A7AA3"/>
    <w:rsid w:val="004B1988"/>
    <w:rsid w:val="004B312B"/>
    <w:rsid w:val="004B5873"/>
    <w:rsid w:val="004B69F9"/>
    <w:rsid w:val="004B6BE3"/>
    <w:rsid w:val="004B6DAC"/>
    <w:rsid w:val="004B7010"/>
    <w:rsid w:val="004B70AA"/>
    <w:rsid w:val="004C01FE"/>
    <w:rsid w:val="004C0939"/>
    <w:rsid w:val="004C09A2"/>
    <w:rsid w:val="004C0D09"/>
    <w:rsid w:val="004C244B"/>
    <w:rsid w:val="004C2A08"/>
    <w:rsid w:val="004C3684"/>
    <w:rsid w:val="004C3BC3"/>
    <w:rsid w:val="004C50B2"/>
    <w:rsid w:val="004C5ACB"/>
    <w:rsid w:val="004C5F38"/>
    <w:rsid w:val="004C6DAD"/>
    <w:rsid w:val="004C7872"/>
    <w:rsid w:val="004C7989"/>
    <w:rsid w:val="004D1BCE"/>
    <w:rsid w:val="004D2B12"/>
    <w:rsid w:val="004D5983"/>
    <w:rsid w:val="004D5CFB"/>
    <w:rsid w:val="004D5E9A"/>
    <w:rsid w:val="004D6529"/>
    <w:rsid w:val="004E0821"/>
    <w:rsid w:val="004E21E9"/>
    <w:rsid w:val="004E2E3D"/>
    <w:rsid w:val="004E4077"/>
    <w:rsid w:val="004E4CB3"/>
    <w:rsid w:val="004E579C"/>
    <w:rsid w:val="004E602A"/>
    <w:rsid w:val="004E62C1"/>
    <w:rsid w:val="004E6A9F"/>
    <w:rsid w:val="004E7C80"/>
    <w:rsid w:val="004E7FA0"/>
    <w:rsid w:val="004F0841"/>
    <w:rsid w:val="004F20C2"/>
    <w:rsid w:val="004F322D"/>
    <w:rsid w:val="004F3F65"/>
    <w:rsid w:val="004F618B"/>
    <w:rsid w:val="004F65A3"/>
    <w:rsid w:val="004F72B2"/>
    <w:rsid w:val="004F75A5"/>
    <w:rsid w:val="005009B6"/>
    <w:rsid w:val="00500F0F"/>
    <w:rsid w:val="005021F9"/>
    <w:rsid w:val="005022A0"/>
    <w:rsid w:val="00502E3B"/>
    <w:rsid w:val="00503B95"/>
    <w:rsid w:val="00503C66"/>
    <w:rsid w:val="005040D4"/>
    <w:rsid w:val="00504865"/>
    <w:rsid w:val="00505C26"/>
    <w:rsid w:val="00506D56"/>
    <w:rsid w:val="00510936"/>
    <w:rsid w:val="00510AD0"/>
    <w:rsid w:val="00511667"/>
    <w:rsid w:val="00511B10"/>
    <w:rsid w:val="005128D9"/>
    <w:rsid w:val="00512F7D"/>
    <w:rsid w:val="00515ECE"/>
    <w:rsid w:val="00520CF9"/>
    <w:rsid w:val="0052102C"/>
    <w:rsid w:val="00521E99"/>
    <w:rsid w:val="005247A7"/>
    <w:rsid w:val="00525272"/>
    <w:rsid w:val="00525AF7"/>
    <w:rsid w:val="00526783"/>
    <w:rsid w:val="0053099C"/>
    <w:rsid w:val="00530D9B"/>
    <w:rsid w:val="00531196"/>
    <w:rsid w:val="00531E8F"/>
    <w:rsid w:val="00532172"/>
    <w:rsid w:val="005324DD"/>
    <w:rsid w:val="0053572F"/>
    <w:rsid w:val="00540E8D"/>
    <w:rsid w:val="00541371"/>
    <w:rsid w:val="00541582"/>
    <w:rsid w:val="00542019"/>
    <w:rsid w:val="005432C0"/>
    <w:rsid w:val="00545445"/>
    <w:rsid w:val="005460C8"/>
    <w:rsid w:val="0054797D"/>
    <w:rsid w:val="00551B6F"/>
    <w:rsid w:val="00551CCA"/>
    <w:rsid w:val="00551D23"/>
    <w:rsid w:val="00552F34"/>
    <w:rsid w:val="00555C82"/>
    <w:rsid w:val="00556990"/>
    <w:rsid w:val="00560532"/>
    <w:rsid w:val="00561022"/>
    <w:rsid w:val="005622F4"/>
    <w:rsid w:val="00563BF2"/>
    <w:rsid w:val="0056503D"/>
    <w:rsid w:val="005666F9"/>
    <w:rsid w:val="00567723"/>
    <w:rsid w:val="005701CD"/>
    <w:rsid w:val="00571631"/>
    <w:rsid w:val="00572BF8"/>
    <w:rsid w:val="00573825"/>
    <w:rsid w:val="005762B0"/>
    <w:rsid w:val="0057698E"/>
    <w:rsid w:val="00580876"/>
    <w:rsid w:val="00580C48"/>
    <w:rsid w:val="00580FC1"/>
    <w:rsid w:val="0058137D"/>
    <w:rsid w:val="0058169C"/>
    <w:rsid w:val="00583D07"/>
    <w:rsid w:val="00584235"/>
    <w:rsid w:val="0058585C"/>
    <w:rsid w:val="0058694A"/>
    <w:rsid w:val="00586DB5"/>
    <w:rsid w:val="00587444"/>
    <w:rsid w:val="005877A7"/>
    <w:rsid w:val="00587EC7"/>
    <w:rsid w:val="0059159F"/>
    <w:rsid w:val="0059263B"/>
    <w:rsid w:val="00593064"/>
    <w:rsid w:val="00595707"/>
    <w:rsid w:val="00595A83"/>
    <w:rsid w:val="005966D8"/>
    <w:rsid w:val="005975FE"/>
    <w:rsid w:val="00597973"/>
    <w:rsid w:val="005A1124"/>
    <w:rsid w:val="005A166A"/>
    <w:rsid w:val="005A2677"/>
    <w:rsid w:val="005A4B35"/>
    <w:rsid w:val="005A5A75"/>
    <w:rsid w:val="005A6847"/>
    <w:rsid w:val="005A7EBD"/>
    <w:rsid w:val="005B2F88"/>
    <w:rsid w:val="005B3114"/>
    <w:rsid w:val="005B3968"/>
    <w:rsid w:val="005B67A8"/>
    <w:rsid w:val="005B76D3"/>
    <w:rsid w:val="005B7B0A"/>
    <w:rsid w:val="005C111B"/>
    <w:rsid w:val="005C29B7"/>
    <w:rsid w:val="005C31E7"/>
    <w:rsid w:val="005C3A40"/>
    <w:rsid w:val="005C3FFD"/>
    <w:rsid w:val="005C4A34"/>
    <w:rsid w:val="005C5016"/>
    <w:rsid w:val="005C5FD1"/>
    <w:rsid w:val="005C6397"/>
    <w:rsid w:val="005D4493"/>
    <w:rsid w:val="005D45E6"/>
    <w:rsid w:val="005D4CAD"/>
    <w:rsid w:val="005D4E18"/>
    <w:rsid w:val="005D53C5"/>
    <w:rsid w:val="005D5492"/>
    <w:rsid w:val="005D612A"/>
    <w:rsid w:val="005D75F7"/>
    <w:rsid w:val="005E00FB"/>
    <w:rsid w:val="005E0B5B"/>
    <w:rsid w:val="005E2847"/>
    <w:rsid w:val="005E4512"/>
    <w:rsid w:val="005E50D9"/>
    <w:rsid w:val="005E6B76"/>
    <w:rsid w:val="005E725E"/>
    <w:rsid w:val="005E7A14"/>
    <w:rsid w:val="005F2AC3"/>
    <w:rsid w:val="005F2F4B"/>
    <w:rsid w:val="005F3867"/>
    <w:rsid w:val="005F4863"/>
    <w:rsid w:val="005F7298"/>
    <w:rsid w:val="005F78B5"/>
    <w:rsid w:val="00600F67"/>
    <w:rsid w:val="00604AF5"/>
    <w:rsid w:val="00604F76"/>
    <w:rsid w:val="00605167"/>
    <w:rsid w:val="00605201"/>
    <w:rsid w:val="00605529"/>
    <w:rsid w:val="006058CA"/>
    <w:rsid w:val="00610498"/>
    <w:rsid w:val="006104CA"/>
    <w:rsid w:val="00610815"/>
    <w:rsid w:val="00610EAB"/>
    <w:rsid w:val="006122F4"/>
    <w:rsid w:val="006132CD"/>
    <w:rsid w:val="00613CF7"/>
    <w:rsid w:val="00614CA9"/>
    <w:rsid w:val="00615246"/>
    <w:rsid w:val="00616FE3"/>
    <w:rsid w:val="006229FD"/>
    <w:rsid w:val="00623676"/>
    <w:rsid w:val="00624088"/>
    <w:rsid w:val="00624189"/>
    <w:rsid w:val="00625128"/>
    <w:rsid w:val="00627D05"/>
    <w:rsid w:val="00630A60"/>
    <w:rsid w:val="00631124"/>
    <w:rsid w:val="0063114A"/>
    <w:rsid w:val="006314BE"/>
    <w:rsid w:val="00631EDB"/>
    <w:rsid w:val="00633164"/>
    <w:rsid w:val="00636132"/>
    <w:rsid w:val="00636206"/>
    <w:rsid w:val="006378FE"/>
    <w:rsid w:val="00637DE5"/>
    <w:rsid w:val="00640683"/>
    <w:rsid w:val="00640EF0"/>
    <w:rsid w:val="00642E76"/>
    <w:rsid w:val="0064406D"/>
    <w:rsid w:val="0064449A"/>
    <w:rsid w:val="00646F8B"/>
    <w:rsid w:val="006476FC"/>
    <w:rsid w:val="00647812"/>
    <w:rsid w:val="00650F9F"/>
    <w:rsid w:val="006515CB"/>
    <w:rsid w:val="00651915"/>
    <w:rsid w:val="0065311A"/>
    <w:rsid w:val="00653459"/>
    <w:rsid w:val="006539DB"/>
    <w:rsid w:val="00653FEF"/>
    <w:rsid w:val="006550B4"/>
    <w:rsid w:val="006562B8"/>
    <w:rsid w:val="0065708A"/>
    <w:rsid w:val="0066044F"/>
    <w:rsid w:val="00663D26"/>
    <w:rsid w:val="00664293"/>
    <w:rsid w:val="006656D9"/>
    <w:rsid w:val="00666B7E"/>
    <w:rsid w:val="006679D7"/>
    <w:rsid w:val="00672DAC"/>
    <w:rsid w:val="006737C3"/>
    <w:rsid w:val="00674380"/>
    <w:rsid w:val="0067574A"/>
    <w:rsid w:val="00676D1F"/>
    <w:rsid w:val="00677A1B"/>
    <w:rsid w:val="006801FA"/>
    <w:rsid w:val="00680C8E"/>
    <w:rsid w:val="00682361"/>
    <w:rsid w:val="0068272C"/>
    <w:rsid w:val="00682DE8"/>
    <w:rsid w:val="006838A7"/>
    <w:rsid w:val="00684873"/>
    <w:rsid w:val="006849B2"/>
    <w:rsid w:val="006858F1"/>
    <w:rsid w:val="00686082"/>
    <w:rsid w:val="006868F8"/>
    <w:rsid w:val="00686E82"/>
    <w:rsid w:val="00687DFB"/>
    <w:rsid w:val="006906E7"/>
    <w:rsid w:val="006909C8"/>
    <w:rsid w:val="00690CAC"/>
    <w:rsid w:val="00691ECA"/>
    <w:rsid w:val="006924B3"/>
    <w:rsid w:val="00692D74"/>
    <w:rsid w:val="0069334A"/>
    <w:rsid w:val="006939C6"/>
    <w:rsid w:val="00694BB8"/>
    <w:rsid w:val="00694FA6"/>
    <w:rsid w:val="00695142"/>
    <w:rsid w:val="006955E6"/>
    <w:rsid w:val="00695FEA"/>
    <w:rsid w:val="006961C8"/>
    <w:rsid w:val="006A03F3"/>
    <w:rsid w:val="006A0E2E"/>
    <w:rsid w:val="006A1221"/>
    <w:rsid w:val="006A20C2"/>
    <w:rsid w:val="006A24F8"/>
    <w:rsid w:val="006A3642"/>
    <w:rsid w:val="006A54D9"/>
    <w:rsid w:val="006A5657"/>
    <w:rsid w:val="006A57AB"/>
    <w:rsid w:val="006A582D"/>
    <w:rsid w:val="006A5B99"/>
    <w:rsid w:val="006A6EBD"/>
    <w:rsid w:val="006A7134"/>
    <w:rsid w:val="006A7AAF"/>
    <w:rsid w:val="006A7E12"/>
    <w:rsid w:val="006B0857"/>
    <w:rsid w:val="006B0D55"/>
    <w:rsid w:val="006B2422"/>
    <w:rsid w:val="006B2A1C"/>
    <w:rsid w:val="006B3621"/>
    <w:rsid w:val="006B5390"/>
    <w:rsid w:val="006C022E"/>
    <w:rsid w:val="006C137B"/>
    <w:rsid w:val="006C2722"/>
    <w:rsid w:val="006C2ACF"/>
    <w:rsid w:val="006C38E5"/>
    <w:rsid w:val="006C4F6C"/>
    <w:rsid w:val="006C5B8F"/>
    <w:rsid w:val="006C5BC1"/>
    <w:rsid w:val="006C62EA"/>
    <w:rsid w:val="006D0B21"/>
    <w:rsid w:val="006D2033"/>
    <w:rsid w:val="006D2D57"/>
    <w:rsid w:val="006D3CDF"/>
    <w:rsid w:val="006D3D00"/>
    <w:rsid w:val="006D3E9C"/>
    <w:rsid w:val="006D47E3"/>
    <w:rsid w:val="006D4ABA"/>
    <w:rsid w:val="006D5AB1"/>
    <w:rsid w:val="006D5AB3"/>
    <w:rsid w:val="006E1708"/>
    <w:rsid w:val="006E1A40"/>
    <w:rsid w:val="006E270A"/>
    <w:rsid w:val="006E4300"/>
    <w:rsid w:val="006E50C8"/>
    <w:rsid w:val="006F0F33"/>
    <w:rsid w:val="006F120E"/>
    <w:rsid w:val="006F216A"/>
    <w:rsid w:val="006F2C58"/>
    <w:rsid w:val="006F328D"/>
    <w:rsid w:val="006F3647"/>
    <w:rsid w:val="006F376F"/>
    <w:rsid w:val="006F40D5"/>
    <w:rsid w:val="006F4298"/>
    <w:rsid w:val="006F5045"/>
    <w:rsid w:val="006F5A53"/>
    <w:rsid w:val="00700666"/>
    <w:rsid w:val="00700FB0"/>
    <w:rsid w:val="0070114C"/>
    <w:rsid w:val="007016E2"/>
    <w:rsid w:val="00703DB6"/>
    <w:rsid w:val="0070457F"/>
    <w:rsid w:val="00704C41"/>
    <w:rsid w:val="00705FC1"/>
    <w:rsid w:val="007100F1"/>
    <w:rsid w:val="00710618"/>
    <w:rsid w:val="00711BA6"/>
    <w:rsid w:val="00711E2F"/>
    <w:rsid w:val="00713062"/>
    <w:rsid w:val="007136DF"/>
    <w:rsid w:val="00714468"/>
    <w:rsid w:val="00714BCF"/>
    <w:rsid w:val="00714DCD"/>
    <w:rsid w:val="00715400"/>
    <w:rsid w:val="0071606D"/>
    <w:rsid w:val="00716677"/>
    <w:rsid w:val="00717105"/>
    <w:rsid w:val="00717B5C"/>
    <w:rsid w:val="00717D39"/>
    <w:rsid w:val="00720E94"/>
    <w:rsid w:val="0072243D"/>
    <w:rsid w:val="007233CF"/>
    <w:rsid w:val="00724976"/>
    <w:rsid w:val="00725D4C"/>
    <w:rsid w:val="007265BC"/>
    <w:rsid w:val="007266E1"/>
    <w:rsid w:val="0072720A"/>
    <w:rsid w:val="007272E5"/>
    <w:rsid w:val="007276CB"/>
    <w:rsid w:val="00730268"/>
    <w:rsid w:val="0073028A"/>
    <w:rsid w:val="007302D4"/>
    <w:rsid w:val="007302DE"/>
    <w:rsid w:val="0073040C"/>
    <w:rsid w:val="007307DA"/>
    <w:rsid w:val="007323A7"/>
    <w:rsid w:val="007325B4"/>
    <w:rsid w:val="007334F9"/>
    <w:rsid w:val="00733CB5"/>
    <w:rsid w:val="00734D13"/>
    <w:rsid w:val="00736281"/>
    <w:rsid w:val="00737E13"/>
    <w:rsid w:val="00740F53"/>
    <w:rsid w:val="007414D2"/>
    <w:rsid w:val="00742CEE"/>
    <w:rsid w:val="00743170"/>
    <w:rsid w:val="0074553A"/>
    <w:rsid w:val="00745693"/>
    <w:rsid w:val="00745952"/>
    <w:rsid w:val="00746743"/>
    <w:rsid w:val="00750D0F"/>
    <w:rsid w:val="007513E3"/>
    <w:rsid w:val="007517AB"/>
    <w:rsid w:val="00751CBA"/>
    <w:rsid w:val="007531D8"/>
    <w:rsid w:val="007536CA"/>
    <w:rsid w:val="007565E2"/>
    <w:rsid w:val="00756712"/>
    <w:rsid w:val="00756D11"/>
    <w:rsid w:val="0075752F"/>
    <w:rsid w:val="007575EB"/>
    <w:rsid w:val="007579DC"/>
    <w:rsid w:val="00757E03"/>
    <w:rsid w:val="0076035C"/>
    <w:rsid w:val="00761FF7"/>
    <w:rsid w:val="00762F22"/>
    <w:rsid w:val="00763720"/>
    <w:rsid w:val="007649DF"/>
    <w:rsid w:val="00764FFD"/>
    <w:rsid w:val="007665D7"/>
    <w:rsid w:val="00766862"/>
    <w:rsid w:val="007678E9"/>
    <w:rsid w:val="00771268"/>
    <w:rsid w:val="00773AB6"/>
    <w:rsid w:val="007742E8"/>
    <w:rsid w:val="00774313"/>
    <w:rsid w:val="007775B0"/>
    <w:rsid w:val="007808BE"/>
    <w:rsid w:val="00782D9B"/>
    <w:rsid w:val="00787182"/>
    <w:rsid w:val="00791B4F"/>
    <w:rsid w:val="007928CB"/>
    <w:rsid w:val="00792EB1"/>
    <w:rsid w:val="00793A6F"/>
    <w:rsid w:val="00793CB4"/>
    <w:rsid w:val="00793CDD"/>
    <w:rsid w:val="00793D0E"/>
    <w:rsid w:val="00793ED5"/>
    <w:rsid w:val="0079429B"/>
    <w:rsid w:val="00796093"/>
    <w:rsid w:val="007962D3"/>
    <w:rsid w:val="00796711"/>
    <w:rsid w:val="00796BEE"/>
    <w:rsid w:val="00797352"/>
    <w:rsid w:val="007A058D"/>
    <w:rsid w:val="007A1842"/>
    <w:rsid w:val="007A352D"/>
    <w:rsid w:val="007A403A"/>
    <w:rsid w:val="007A506A"/>
    <w:rsid w:val="007A5733"/>
    <w:rsid w:val="007A5893"/>
    <w:rsid w:val="007A677A"/>
    <w:rsid w:val="007A6ACB"/>
    <w:rsid w:val="007A76F9"/>
    <w:rsid w:val="007B05A1"/>
    <w:rsid w:val="007B08FF"/>
    <w:rsid w:val="007B0AFF"/>
    <w:rsid w:val="007B11A0"/>
    <w:rsid w:val="007B246D"/>
    <w:rsid w:val="007B2BCF"/>
    <w:rsid w:val="007B2F25"/>
    <w:rsid w:val="007B492C"/>
    <w:rsid w:val="007B4F1D"/>
    <w:rsid w:val="007B5332"/>
    <w:rsid w:val="007B58D1"/>
    <w:rsid w:val="007B69D7"/>
    <w:rsid w:val="007C0161"/>
    <w:rsid w:val="007C0902"/>
    <w:rsid w:val="007C0D4C"/>
    <w:rsid w:val="007C0D8D"/>
    <w:rsid w:val="007C125A"/>
    <w:rsid w:val="007C1293"/>
    <w:rsid w:val="007C1309"/>
    <w:rsid w:val="007C1D45"/>
    <w:rsid w:val="007C4335"/>
    <w:rsid w:val="007C5E5B"/>
    <w:rsid w:val="007C6250"/>
    <w:rsid w:val="007C64F5"/>
    <w:rsid w:val="007C79D1"/>
    <w:rsid w:val="007C7FBD"/>
    <w:rsid w:val="007D0489"/>
    <w:rsid w:val="007D0704"/>
    <w:rsid w:val="007D1948"/>
    <w:rsid w:val="007D1BE4"/>
    <w:rsid w:val="007D1DA3"/>
    <w:rsid w:val="007D1F63"/>
    <w:rsid w:val="007D2B96"/>
    <w:rsid w:val="007D4B9A"/>
    <w:rsid w:val="007D4E4E"/>
    <w:rsid w:val="007D5083"/>
    <w:rsid w:val="007D6468"/>
    <w:rsid w:val="007D7795"/>
    <w:rsid w:val="007D7D23"/>
    <w:rsid w:val="007E0972"/>
    <w:rsid w:val="007E38B4"/>
    <w:rsid w:val="007E42E4"/>
    <w:rsid w:val="007E6177"/>
    <w:rsid w:val="007E6D5D"/>
    <w:rsid w:val="007E76D3"/>
    <w:rsid w:val="007F19C7"/>
    <w:rsid w:val="007F23F5"/>
    <w:rsid w:val="007F3B49"/>
    <w:rsid w:val="007F46C4"/>
    <w:rsid w:val="007F521D"/>
    <w:rsid w:val="007F6C49"/>
    <w:rsid w:val="007F7C5C"/>
    <w:rsid w:val="0080078D"/>
    <w:rsid w:val="00803934"/>
    <w:rsid w:val="00803F6C"/>
    <w:rsid w:val="00807B80"/>
    <w:rsid w:val="0081106F"/>
    <w:rsid w:val="008118F1"/>
    <w:rsid w:val="00812853"/>
    <w:rsid w:val="00812F0F"/>
    <w:rsid w:val="00813A58"/>
    <w:rsid w:val="00815789"/>
    <w:rsid w:val="00816533"/>
    <w:rsid w:val="00816DB7"/>
    <w:rsid w:val="00817653"/>
    <w:rsid w:val="00817DBE"/>
    <w:rsid w:val="00820508"/>
    <w:rsid w:val="0082096E"/>
    <w:rsid w:val="00820EFC"/>
    <w:rsid w:val="00821A9D"/>
    <w:rsid w:val="00822071"/>
    <w:rsid w:val="008224F2"/>
    <w:rsid w:val="008228B8"/>
    <w:rsid w:val="00823A33"/>
    <w:rsid w:val="00824713"/>
    <w:rsid w:val="00824C42"/>
    <w:rsid w:val="00825064"/>
    <w:rsid w:val="00826CAC"/>
    <w:rsid w:val="00827F04"/>
    <w:rsid w:val="00827F49"/>
    <w:rsid w:val="00827F84"/>
    <w:rsid w:val="008303B3"/>
    <w:rsid w:val="0083081D"/>
    <w:rsid w:val="008308C8"/>
    <w:rsid w:val="0083294F"/>
    <w:rsid w:val="008336D2"/>
    <w:rsid w:val="00833BE7"/>
    <w:rsid w:val="008340FC"/>
    <w:rsid w:val="0083518E"/>
    <w:rsid w:val="008358E4"/>
    <w:rsid w:val="0083756A"/>
    <w:rsid w:val="00837BA8"/>
    <w:rsid w:val="00840C09"/>
    <w:rsid w:val="00840CE2"/>
    <w:rsid w:val="00842822"/>
    <w:rsid w:val="00842E1D"/>
    <w:rsid w:val="00844716"/>
    <w:rsid w:val="00846948"/>
    <w:rsid w:val="0084699D"/>
    <w:rsid w:val="0084793F"/>
    <w:rsid w:val="00851165"/>
    <w:rsid w:val="008531FA"/>
    <w:rsid w:val="008537B4"/>
    <w:rsid w:val="008541C2"/>
    <w:rsid w:val="008558C2"/>
    <w:rsid w:val="00855EAA"/>
    <w:rsid w:val="008567A0"/>
    <w:rsid w:val="00856EF5"/>
    <w:rsid w:val="00857FB3"/>
    <w:rsid w:val="008600CF"/>
    <w:rsid w:val="008607E6"/>
    <w:rsid w:val="00861948"/>
    <w:rsid w:val="00862FC4"/>
    <w:rsid w:val="00863EAB"/>
    <w:rsid w:val="00864111"/>
    <w:rsid w:val="00864827"/>
    <w:rsid w:val="00864990"/>
    <w:rsid w:val="00866EE6"/>
    <w:rsid w:val="0086725E"/>
    <w:rsid w:val="00867738"/>
    <w:rsid w:val="00870FED"/>
    <w:rsid w:val="00871BA2"/>
    <w:rsid w:val="00875288"/>
    <w:rsid w:val="008757BA"/>
    <w:rsid w:val="00876A61"/>
    <w:rsid w:val="008777FC"/>
    <w:rsid w:val="00877E7F"/>
    <w:rsid w:val="0088099D"/>
    <w:rsid w:val="00880AA3"/>
    <w:rsid w:val="00880DB5"/>
    <w:rsid w:val="00881602"/>
    <w:rsid w:val="0088161F"/>
    <w:rsid w:val="00881FE8"/>
    <w:rsid w:val="00882D5F"/>
    <w:rsid w:val="0088334D"/>
    <w:rsid w:val="00883CBF"/>
    <w:rsid w:val="0088625A"/>
    <w:rsid w:val="00886EFC"/>
    <w:rsid w:val="00887C3D"/>
    <w:rsid w:val="008909D3"/>
    <w:rsid w:val="00894078"/>
    <w:rsid w:val="0089420D"/>
    <w:rsid w:val="008947FB"/>
    <w:rsid w:val="00896874"/>
    <w:rsid w:val="008977D7"/>
    <w:rsid w:val="008A059B"/>
    <w:rsid w:val="008A40C9"/>
    <w:rsid w:val="008A44CB"/>
    <w:rsid w:val="008A4A8D"/>
    <w:rsid w:val="008A4DFD"/>
    <w:rsid w:val="008A551B"/>
    <w:rsid w:val="008A571D"/>
    <w:rsid w:val="008B1269"/>
    <w:rsid w:val="008B7387"/>
    <w:rsid w:val="008C073D"/>
    <w:rsid w:val="008C0997"/>
    <w:rsid w:val="008C0A88"/>
    <w:rsid w:val="008C0C1C"/>
    <w:rsid w:val="008C13EE"/>
    <w:rsid w:val="008C1AB7"/>
    <w:rsid w:val="008C3B34"/>
    <w:rsid w:val="008C6766"/>
    <w:rsid w:val="008C76FA"/>
    <w:rsid w:val="008C772B"/>
    <w:rsid w:val="008D0599"/>
    <w:rsid w:val="008D0B27"/>
    <w:rsid w:val="008D18B7"/>
    <w:rsid w:val="008D3E36"/>
    <w:rsid w:val="008D511B"/>
    <w:rsid w:val="008D601D"/>
    <w:rsid w:val="008D6356"/>
    <w:rsid w:val="008D64D4"/>
    <w:rsid w:val="008D70B5"/>
    <w:rsid w:val="008E01D7"/>
    <w:rsid w:val="008E0B76"/>
    <w:rsid w:val="008E1BCC"/>
    <w:rsid w:val="008E318E"/>
    <w:rsid w:val="008E356D"/>
    <w:rsid w:val="008E3FC9"/>
    <w:rsid w:val="008E456D"/>
    <w:rsid w:val="008E4A55"/>
    <w:rsid w:val="008E51CB"/>
    <w:rsid w:val="008E5531"/>
    <w:rsid w:val="008E6384"/>
    <w:rsid w:val="008E6B64"/>
    <w:rsid w:val="008F0C20"/>
    <w:rsid w:val="008F1196"/>
    <w:rsid w:val="008F1DE2"/>
    <w:rsid w:val="008F2F02"/>
    <w:rsid w:val="008F3026"/>
    <w:rsid w:val="008F3632"/>
    <w:rsid w:val="008F548C"/>
    <w:rsid w:val="008F5900"/>
    <w:rsid w:val="009004B8"/>
    <w:rsid w:val="0090086E"/>
    <w:rsid w:val="00901226"/>
    <w:rsid w:val="00901C17"/>
    <w:rsid w:val="00901C40"/>
    <w:rsid w:val="009022FC"/>
    <w:rsid w:val="0090237E"/>
    <w:rsid w:val="009028C1"/>
    <w:rsid w:val="00904796"/>
    <w:rsid w:val="00905422"/>
    <w:rsid w:val="00905B24"/>
    <w:rsid w:val="0090780B"/>
    <w:rsid w:val="0090785C"/>
    <w:rsid w:val="0091218E"/>
    <w:rsid w:val="009124D2"/>
    <w:rsid w:val="00913B18"/>
    <w:rsid w:val="00914104"/>
    <w:rsid w:val="009155F7"/>
    <w:rsid w:val="009211F7"/>
    <w:rsid w:val="00921A8B"/>
    <w:rsid w:val="0092242A"/>
    <w:rsid w:val="009240AB"/>
    <w:rsid w:val="00925C8B"/>
    <w:rsid w:val="00925F29"/>
    <w:rsid w:val="00926386"/>
    <w:rsid w:val="009272D2"/>
    <w:rsid w:val="00927B5B"/>
    <w:rsid w:val="0093109B"/>
    <w:rsid w:val="00931A98"/>
    <w:rsid w:val="00931AEC"/>
    <w:rsid w:val="00931C20"/>
    <w:rsid w:val="009330C8"/>
    <w:rsid w:val="00933F1F"/>
    <w:rsid w:val="0093415C"/>
    <w:rsid w:val="009370DC"/>
    <w:rsid w:val="00937989"/>
    <w:rsid w:val="00937E01"/>
    <w:rsid w:val="00937E37"/>
    <w:rsid w:val="0094322A"/>
    <w:rsid w:val="00943B77"/>
    <w:rsid w:val="00943EA9"/>
    <w:rsid w:val="00945EE2"/>
    <w:rsid w:val="0094704C"/>
    <w:rsid w:val="00947855"/>
    <w:rsid w:val="00947B3B"/>
    <w:rsid w:val="0095090F"/>
    <w:rsid w:val="00951398"/>
    <w:rsid w:val="009528C3"/>
    <w:rsid w:val="00952D7E"/>
    <w:rsid w:val="0095376A"/>
    <w:rsid w:val="00953865"/>
    <w:rsid w:val="0095394D"/>
    <w:rsid w:val="00954360"/>
    <w:rsid w:val="009548C2"/>
    <w:rsid w:val="00957D22"/>
    <w:rsid w:val="0096014E"/>
    <w:rsid w:val="009601A3"/>
    <w:rsid w:val="00960FC7"/>
    <w:rsid w:val="00964BAB"/>
    <w:rsid w:val="0096576E"/>
    <w:rsid w:val="00970665"/>
    <w:rsid w:val="009720DC"/>
    <w:rsid w:val="009748CA"/>
    <w:rsid w:val="00974A7D"/>
    <w:rsid w:val="00975AA0"/>
    <w:rsid w:val="00975D95"/>
    <w:rsid w:val="00976617"/>
    <w:rsid w:val="00977BBC"/>
    <w:rsid w:val="00977CF0"/>
    <w:rsid w:val="00980119"/>
    <w:rsid w:val="00981EDB"/>
    <w:rsid w:val="009824DB"/>
    <w:rsid w:val="0098252E"/>
    <w:rsid w:val="00983E42"/>
    <w:rsid w:val="009858A2"/>
    <w:rsid w:val="00986025"/>
    <w:rsid w:val="0098643D"/>
    <w:rsid w:val="00986B72"/>
    <w:rsid w:val="00986BB2"/>
    <w:rsid w:val="00986F46"/>
    <w:rsid w:val="0098742D"/>
    <w:rsid w:val="009908E2"/>
    <w:rsid w:val="0099284A"/>
    <w:rsid w:val="00992B54"/>
    <w:rsid w:val="0099329E"/>
    <w:rsid w:val="00993A1B"/>
    <w:rsid w:val="0099484C"/>
    <w:rsid w:val="00994E95"/>
    <w:rsid w:val="00995E57"/>
    <w:rsid w:val="00996276"/>
    <w:rsid w:val="009969B1"/>
    <w:rsid w:val="00996D89"/>
    <w:rsid w:val="009973A9"/>
    <w:rsid w:val="009973F8"/>
    <w:rsid w:val="00997BE4"/>
    <w:rsid w:val="009A0271"/>
    <w:rsid w:val="009A02EE"/>
    <w:rsid w:val="009A0563"/>
    <w:rsid w:val="009A0ED4"/>
    <w:rsid w:val="009A11F5"/>
    <w:rsid w:val="009A4A39"/>
    <w:rsid w:val="009A5217"/>
    <w:rsid w:val="009A6290"/>
    <w:rsid w:val="009A75A5"/>
    <w:rsid w:val="009B0D3B"/>
    <w:rsid w:val="009B131A"/>
    <w:rsid w:val="009B269C"/>
    <w:rsid w:val="009B2C16"/>
    <w:rsid w:val="009B43C6"/>
    <w:rsid w:val="009B7100"/>
    <w:rsid w:val="009B74A1"/>
    <w:rsid w:val="009C0184"/>
    <w:rsid w:val="009C0A55"/>
    <w:rsid w:val="009C15FC"/>
    <w:rsid w:val="009C189F"/>
    <w:rsid w:val="009C1A85"/>
    <w:rsid w:val="009C31C2"/>
    <w:rsid w:val="009C3446"/>
    <w:rsid w:val="009C3936"/>
    <w:rsid w:val="009C45E7"/>
    <w:rsid w:val="009C4936"/>
    <w:rsid w:val="009C5856"/>
    <w:rsid w:val="009C5A1C"/>
    <w:rsid w:val="009C6E40"/>
    <w:rsid w:val="009C732F"/>
    <w:rsid w:val="009C7445"/>
    <w:rsid w:val="009D09B2"/>
    <w:rsid w:val="009D0BF1"/>
    <w:rsid w:val="009D49E0"/>
    <w:rsid w:val="009D4A14"/>
    <w:rsid w:val="009D4FBF"/>
    <w:rsid w:val="009D533E"/>
    <w:rsid w:val="009D63F8"/>
    <w:rsid w:val="009D675A"/>
    <w:rsid w:val="009D746B"/>
    <w:rsid w:val="009E03F5"/>
    <w:rsid w:val="009E125F"/>
    <w:rsid w:val="009E13D2"/>
    <w:rsid w:val="009E2E05"/>
    <w:rsid w:val="009E2E1F"/>
    <w:rsid w:val="009E432A"/>
    <w:rsid w:val="009E5675"/>
    <w:rsid w:val="009E5948"/>
    <w:rsid w:val="009E6559"/>
    <w:rsid w:val="009E6F9D"/>
    <w:rsid w:val="009E708B"/>
    <w:rsid w:val="009E73BD"/>
    <w:rsid w:val="009E7F47"/>
    <w:rsid w:val="009F0FC7"/>
    <w:rsid w:val="009F14A6"/>
    <w:rsid w:val="009F3FA3"/>
    <w:rsid w:val="009F6275"/>
    <w:rsid w:val="009F6B24"/>
    <w:rsid w:val="00A013F8"/>
    <w:rsid w:val="00A01E48"/>
    <w:rsid w:val="00A03309"/>
    <w:rsid w:val="00A043B6"/>
    <w:rsid w:val="00A04B15"/>
    <w:rsid w:val="00A04CB9"/>
    <w:rsid w:val="00A05C0D"/>
    <w:rsid w:val="00A068FB"/>
    <w:rsid w:val="00A06C35"/>
    <w:rsid w:val="00A10D8D"/>
    <w:rsid w:val="00A10F6D"/>
    <w:rsid w:val="00A1124B"/>
    <w:rsid w:val="00A1151D"/>
    <w:rsid w:val="00A119BF"/>
    <w:rsid w:val="00A11EF4"/>
    <w:rsid w:val="00A13507"/>
    <w:rsid w:val="00A1408C"/>
    <w:rsid w:val="00A1493B"/>
    <w:rsid w:val="00A15B37"/>
    <w:rsid w:val="00A15BD3"/>
    <w:rsid w:val="00A169D5"/>
    <w:rsid w:val="00A16A71"/>
    <w:rsid w:val="00A16F19"/>
    <w:rsid w:val="00A1761D"/>
    <w:rsid w:val="00A17EE3"/>
    <w:rsid w:val="00A21341"/>
    <w:rsid w:val="00A222B1"/>
    <w:rsid w:val="00A22DDB"/>
    <w:rsid w:val="00A24972"/>
    <w:rsid w:val="00A26979"/>
    <w:rsid w:val="00A2718A"/>
    <w:rsid w:val="00A275F8"/>
    <w:rsid w:val="00A27B2A"/>
    <w:rsid w:val="00A319E0"/>
    <w:rsid w:val="00A3479A"/>
    <w:rsid w:val="00A40001"/>
    <w:rsid w:val="00A455A7"/>
    <w:rsid w:val="00A46A3A"/>
    <w:rsid w:val="00A508D2"/>
    <w:rsid w:val="00A51F10"/>
    <w:rsid w:val="00A51F35"/>
    <w:rsid w:val="00A52514"/>
    <w:rsid w:val="00A537C7"/>
    <w:rsid w:val="00A54527"/>
    <w:rsid w:val="00A5480F"/>
    <w:rsid w:val="00A55663"/>
    <w:rsid w:val="00A57907"/>
    <w:rsid w:val="00A616A2"/>
    <w:rsid w:val="00A617AE"/>
    <w:rsid w:val="00A6306B"/>
    <w:rsid w:val="00A63E09"/>
    <w:rsid w:val="00A646F9"/>
    <w:rsid w:val="00A65F04"/>
    <w:rsid w:val="00A66512"/>
    <w:rsid w:val="00A665A7"/>
    <w:rsid w:val="00A667B1"/>
    <w:rsid w:val="00A66870"/>
    <w:rsid w:val="00A6726E"/>
    <w:rsid w:val="00A679F3"/>
    <w:rsid w:val="00A70D79"/>
    <w:rsid w:val="00A730F4"/>
    <w:rsid w:val="00A736E2"/>
    <w:rsid w:val="00A73F3C"/>
    <w:rsid w:val="00A74B9C"/>
    <w:rsid w:val="00A761C1"/>
    <w:rsid w:val="00A76DE2"/>
    <w:rsid w:val="00A80063"/>
    <w:rsid w:val="00A80976"/>
    <w:rsid w:val="00A80AF5"/>
    <w:rsid w:val="00A80D94"/>
    <w:rsid w:val="00A836B4"/>
    <w:rsid w:val="00A84515"/>
    <w:rsid w:val="00A851E0"/>
    <w:rsid w:val="00A86B1D"/>
    <w:rsid w:val="00A86EFC"/>
    <w:rsid w:val="00A879C8"/>
    <w:rsid w:val="00A87AF8"/>
    <w:rsid w:val="00A87D6A"/>
    <w:rsid w:val="00A91BD2"/>
    <w:rsid w:val="00A9292F"/>
    <w:rsid w:val="00A93099"/>
    <w:rsid w:val="00A93341"/>
    <w:rsid w:val="00A93417"/>
    <w:rsid w:val="00A937B0"/>
    <w:rsid w:val="00A93A3D"/>
    <w:rsid w:val="00A93DEF"/>
    <w:rsid w:val="00A963E3"/>
    <w:rsid w:val="00A968E2"/>
    <w:rsid w:val="00AA13FA"/>
    <w:rsid w:val="00AA2523"/>
    <w:rsid w:val="00AA3331"/>
    <w:rsid w:val="00AA461A"/>
    <w:rsid w:val="00AA4BCD"/>
    <w:rsid w:val="00AA686C"/>
    <w:rsid w:val="00AA698C"/>
    <w:rsid w:val="00AA6A1A"/>
    <w:rsid w:val="00AA6B27"/>
    <w:rsid w:val="00AB1C09"/>
    <w:rsid w:val="00AB2F1B"/>
    <w:rsid w:val="00AB3070"/>
    <w:rsid w:val="00AB38BA"/>
    <w:rsid w:val="00AB49D6"/>
    <w:rsid w:val="00AB547E"/>
    <w:rsid w:val="00AB56A7"/>
    <w:rsid w:val="00AB652B"/>
    <w:rsid w:val="00AB715C"/>
    <w:rsid w:val="00AB7669"/>
    <w:rsid w:val="00AB7F3B"/>
    <w:rsid w:val="00AC37D0"/>
    <w:rsid w:val="00AC4601"/>
    <w:rsid w:val="00AC47C9"/>
    <w:rsid w:val="00AC5A10"/>
    <w:rsid w:val="00AC5AE4"/>
    <w:rsid w:val="00AC657F"/>
    <w:rsid w:val="00AC736E"/>
    <w:rsid w:val="00AD257F"/>
    <w:rsid w:val="00AD395F"/>
    <w:rsid w:val="00AD4874"/>
    <w:rsid w:val="00AD4D96"/>
    <w:rsid w:val="00AD5B59"/>
    <w:rsid w:val="00AD5DE0"/>
    <w:rsid w:val="00AE08D5"/>
    <w:rsid w:val="00AE0CF2"/>
    <w:rsid w:val="00AE0D92"/>
    <w:rsid w:val="00AE158F"/>
    <w:rsid w:val="00AE30D3"/>
    <w:rsid w:val="00AE3B52"/>
    <w:rsid w:val="00AE47D8"/>
    <w:rsid w:val="00AE48F3"/>
    <w:rsid w:val="00AE4DBE"/>
    <w:rsid w:val="00AE5C81"/>
    <w:rsid w:val="00AE7A5C"/>
    <w:rsid w:val="00AF14E2"/>
    <w:rsid w:val="00AF288F"/>
    <w:rsid w:val="00AF46FC"/>
    <w:rsid w:val="00AF4837"/>
    <w:rsid w:val="00AF4F2B"/>
    <w:rsid w:val="00AF65D4"/>
    <w:rsid w:val="00B003FC"/>
    <w:rsid w:val="00B0264F"/>
    <w:rsid w:val="00B03E23"/>
    <w:rsid w:val="00B04E9F"/>
    <w:rsid w:val="00B10052"/>
    <w:rsid w:val="00B10512"/>
    <w:rsid w:val="00B10E30"/>
    <w:rsid w:val="00B11807"/>
    <w:rsid w:val="00B12900"/>
    <w:rsid w:val="00B12F42"/>
    <w:rsid w:val="00B13D6E"/>
    <w:rsid w:val="00B14AC9"/>
    <w:rsid w:val="00B15721"/>
    <w:rsid w:val="00B15C89"/>
    <w:rsid w:val="00B16884"/>
    <w:rsid w:val="00B2023C"/>
    <w:rsid w:val="00B2029F"/>
    <w:rsid w:val="00B21BB6"/>
    <w:rsid w:val="00B2360A"/>
    <w:rsid w:val="00B24B73"/>
    <w:rsid w:val="00B26B42"/>
    <w:rsid w:val="00B2747C"/>
    <w:rsid w:val="00B2797E"/>
    <w:rsid w:val="00B30137"/>
    <w:rsid w:val="00B30E40"/>
    <w:rsid w:val="00B3151D"/>
    <w:rsid w:val="00B32222"/>
    <w:rsid w:val="00B325F9"/>
    <w:rsid w:val="00B3505C"/>
    <w:rsid w:val="00B35430"/>
    <w:rsid w:val="00B35E40"/>
    <w:rsid w:val="00B372B3"/>
    <w:rsid w:val="00B37489"/>
    <w:rsid w:val="00B3791F"/>
    <w:rsid w:val="00B37C79"/>
    <w:rsid w:val="00B40A7A"/>
    <w:rsid w:val="00B40FB6"/>
    <w:rsid w:val="00B4212F"/>
    <w:rsid w:val="00B434F7"/>
    <w:rsid w:val="00B44479"/>
    <w:rsid w:val="00B45908"/>
    <w:rsid w:val="00B467F0"/>
    <w:rsid w:val="00B47969"/>
    <w:rsid w:val="00B5103D"/>
    <w:rsid w:val="00B560C4"/>
    <w:rsid w:val="00B5754A"/>
    <w:rsid w:val="00B61B57"/>
    <w:rsid w:val="00B6286D"/>
    <w:rsid w:val="00B630E9"/>
    <w:rsid w:val="00B63184"/>
    <w:rsid w:val="00B632E4"/>
    <w:rsid w:val="00B65710"/>
    <w:rsid w:val="00B65920"/>
    <w:rsid w:val="00B6673A"/>
    <w:rsid w:val="00B6688D"/>
    <w:rsid w:val="00B66F5F"/>
    <w:rsid w:val="00B67368"/>
    <w:rsid w:val="00B67A77"/>
    <w:rsid w:val="00B7041F"/>
    <w:rsid w:val="00B70C78"/>
    <w:rsid w:val="00B70CF5"/>
    <w:rsid w:val="00B731DC"/>
    <w:rsid w:val="00B73B32"/>
    <w:rsid w:val="00B7590C"/>
    <w:rsid w:val="00B75F80"/>
    <w:rsid w:val="00B763E6"/>
    <w:rsid w:val="00B76E6D"/>
    <w:rsid w:val="00B77A19"/>
    <w:rsid w:val="00B8070F"/>
    <w:rsid w:val="00B80FEF"/>
    <w:rsid w:val="00B81085"/>
    <w:rsid w:val="00B82119"/>
    <w:rsid w:val="00B82574"/>
    <w:rsid w:val="00B83AC4"/>
    <w:rsid w:val="00B849A3"/>
    <w:rsid w:val="00B850C4"/>
    <w:rsid w:val="00B86462"/>
    <w:rsid w:val="00B86606"/>
    <w:rsid w:val="00B86FB4"/>
    <w:rsid w:val="00B873CF"/>
    <w:rsid w:val="00B874C8"/>
    <w:rsid w:val="00B90DBA"/>
    <w:rsid w:val="00B91D25"/>
    <w:rsid w:val="00B9206C"/>
    <w:rsid w:val="00B931A2"/>
    <w:rsid w:val="00B95D60"/>
    <w:rsid w:val="00B95E26"/>
    <w:rsid w:val="00B96EFC"/>
    <w:rsid w:val="00B97570"/>
    <w:rsid w:val="00B97D84"/>
    <w:rsid w:val="00BA3561"/>
    <w:rsid w:val="00BA3BC7"/>
    <w:rsid w:val="00BA3F3D"/>
    <w:rsid w:val="00BA4174"/>
    <w:rsid w:val="00BA49B7"/>
    <w:rsid w:val="00BA6505"/>
    <w:rsid w:val="00BA667F"/>
    <w:rsid w:val="00BA6DBD"/>
    <w:rsid w:val="00BA6ECA"/>
    <w:rsid w:val="00BA6F4D"/>
    <w:rsid w:val="00BA7143"/>
    <w:rsid w:val="00BA7E1E"/>
    <w:rsid w:val="00BB09C8"/>
    <w:rsid w:val="00BB1BE6"/>
    <w:rsid w:val="00BB2DF3"/>
    <w:rsid w:val="00BB4551"/>
    <w:rsid w:val="00BB4B7A"/>
    <w:rsid w:val="00BB5D78"/>
    <w:rsid w:val="00BB6061"/>
    <w:rsid w:val="00BB6227"/>
    <w:rsid w:val="00BB67AC"/>
    <w:rsid w:val="00BB6AD3"/>
    <w:rsid w:val="00BC05EB"/>
    <w:rsid w:val="00BC0BBA"/>
    <w:rsid w:val="00BC226C"/>
    <w:rsid w:val="00BC3078"/>
    <w:rsid w:val="00BC3D19"/>
    <w:rsid w:val="00BC461E"/>
    <w:rsid w:val="00BC4B81"/>
    <w:rsid w:val="00BC6479"/>
    <w:rsid w:val="00BC6CBE"/>
    <w:rsid w:val="00BC7E62"/>
    <w:rsid w:val="00BD04D6"/>
    <w:rsid w:val="00BD1B81"/>
    <w:rsid w:val="00BD2BB5"/>
    <w:rsid w:val="00BD478E"/>
    <w:rsid w:val="00BD73C1"/>
    <w:rsid w:val="00BE00A3"/>
    <w:rsid w:val="00BE1AB7"/>
    <w:rsid w:val="00BE1F50"/>
    <w:rsid w:val="00BE2676"/>
    <w:rsid w:val="00BE2E74"/>
    <w:rsid w:val="00BE4180"/>
    <w:rsid w:val="00BE7ED3"/>
    <w:rsid w:val="00BF25B5"/>
    <w:rsid w:val="00BF6880"/>
    <w:rsid w:val="00C00531"/>
    <w:rsid w:val="00C00BFF"/>
    <w:rsid w:val="00C019D6"/>
    <w:rsid w:val="00C02802"/>
    <w:rsid w:val="00C02997"/>
    <w:rsid w:val="00C03AC8"/>
    <w:rsid w:val="00C04FE5"/>
    <w:rsid w:val="00C10E3B"/>
    <w:rsid w:val="00C12589"/>
    <w:rsid w:val="00C13255"/>
    <w:rsid w:val="00C1474C"/>
    <w:rsid w:val="00C149FB"/>
    <w:rsid w:val="00C14EFD"/>
    <w:rsid w:val="00C15B28"/>
    <w:rsid w:val="00C15C8E"/>
    <w:rsid w:val="00C1666A"/>
    <w:rsid w:val="00C20087"/>
    <w:rsid w:val="00C20AD3"/>
    <w:rsid w:val="00C20CF6"/>
    <w:rsid w:val="00C21013"/>
    <w:rsid w:val="00C235E6"/>
    <w:rsid w:val="00C23C52"/>
    <w:rsid w:val="00C25941"/>
    <w:rsid w:val="00C27389"/>
    <w:rsid w:val="00C27DB4"/>
    <w:rsid w:val="00C30D25"/>
    <w:rsid w:val="00C328A4"/>
    <w:rsid w:val="00C3331B"/>
    <w:rsid w:val="00C33A51"/>
    <w:rsid w:val="00C3404B"/>
    <w:rsid w:val="00C352E8"/>
    <w:rsid w:val="00C36CE1"/>
    <w:rsid w:val="00C3714C"/>
    <w:rsid w:val="00C40B6F"/>
    <w:rsid w:val="00C42051"/>
    <w:rsid w:val="00C42B86"/>
    <w:rsid w:val="00C42FA5"/>
    <w:rsid w:val="00C42FB5"/>
    <w:rsid w:val="00C43401"/>
    <w:rsid w:val="00C5034F"/>
    <w:rsid w:val="00C5096C"/>
    <w:rsid w:val="00C51B3D"/>
    <w:rsid w:val="00C52487"/>
    <w:rsid w:val="00C53549"/>
    <w:rsid w:val="00C53ACF"/>
    <w:rsid w:val="00C540E8"/>
    <w:rsid w:val="00C54166"/>
    <w:rsid w:val="00C54EF3"/>
    <w:rsid w:val="00C5576F"/>
    <w:rsid w:val="00C55A77"/>
    <w:rsid w:val="00C563EA"/>
    <w:rsid w:val="00C579D4"/>
    <w:rsid w:val="00C57AD7"/>
    <w:rsid w:val="00C61AE9"/>
    <w:rsid w:val="00C62B8F"/>
    <w:rsid w:val="00C63E35"/>
    <w:rsid w:val="00C64E75"/>
    <w:rsid w:val="00C65395"/>
    <w:rsid w:val="00C66269"/>
    <w:rsid w:val="00C6733E"/>
    <w:rsid w:val="00C70BA7"/>
    <w:rsid w:val="00C71B08"/>
    <w:rsid w:val="00C725DB"/>
    <w:rsid w:val="00C72EE1"/>
    <w:rsid w:val="00C74EEA"/>
    <w:rsid w:val="00C77C4F"/>
    <w:rsid w:val="00C805DC"/>
    <w:rsid w:val="00C80EFA"/>
    <w:rsid w:val="00C81B38"/>
    <w:rsid w:val="00C843CA"/>
    <w:rsid w:val="00C861DD"/>
    <w:rsid w:val="00C868F6"/>
    <w:rsid w:val="00C87D15"/>
    <w:rsid w:val="00C87F26"/>
    <w:rsid w:val="00C90D1F"/>
    <w:rsid w:val="00C914FB"/>
    <w:rsid w:val="00C91EB0"/>
    <w:rsid w:val="00C92229"/>
    <w:rsid w:val="00C923DE"/>
    <w:rsid w:val="00C92424"/>
    <w:rsid w:val="00C93999"/>
    <w:rsid w:val="00C94D99"/>
    <w:rsid w:val="00C96CD9"/>
    <w:rsid w:val="00C96D99"/>
    <w:rsid w:val="00C97061"/>
    <w:rsid w:val="00C9755C"/>
    <w:rsid w:val="00CA0260"/>
    <w:rsid w:val="00CA0C29"/>
    <w:rsid w:val="00CA0CCE"/>
    <w:rsid w:val="00CA11D1"/>
    <w:rsid w:val="00CA1E6A"/>
    <w:rsid w:val="00CA28C8"/>
    <w:rsid w:val="00CA3660"/>
    <w:rsid w:val="00CA6502"/>
    <w:rsid w:val="00CA66E5"/>
    <w:rsid w:val="00CA68DF"/>
    <w:rsid w:val="00CA6CA7"/>
    <w:rsid w:val="00CA7073"/>
    <w:rsid w:val="00CB088B"/>
    <w:rsid w:val="00CB288F"/>
    <w:rsid w:val="00CB2917"/>
    <w:rsid w:val="00CB3ACA"/>
    <w:rsid w:val="00CB5B88"/>
    <w:rsid w:val="00CB6FF2"/>
    <w:rsid w:val="00CC09CA"/>
    <w:rsid w:val="00CC0EC7"/>
    <w:rsid w:val="00CC2F2E"/>
    <w:rsid w:val="00CC2F50"/>
    <w:rsid w:val="00CC4DE9"/>
    <w:rsid w:val="00CC5104"/>
    <w:rsid w:val="00CC664F"/>
    <w:rsid w:val="00CC70C9"/>
    <w:rsid w:val="00CC787E"/>
    <w:rsid w:val="00CD031E"/>
    <w:rsid w:val="00CD039F"/>
    <w:rsid w:val="00CD0564"/>
    <w:rsid w:val="00CD1E93"/>
    <w:rsid w:val="00CD2B99"/>
    <w:rsid w:val="00CD4D56"/>
    <w:rsid w:val="00CD5333"/>
    <w:rsid w:val="00CD5342"/>
    <w:rsid w:val="00CD55A1"/>
    <w:rsid w:val="00CD65B1"/>
    <w:rsid w:val="00CD7111"/>
    <w:rsid w:val="00CD77D7"/>
    <w:rsid w:val="00CE25B1"/>
    <w:rsid w:val="00CE2FD0"/>
    <w:rsid w:val="00CE42C0"/>
    <w:rsid w:val="00CE42CE"/>
    <w:rsid w:val="00CE46F2"/>
    <w:rsid w:val="00CE5BC8"/>
    <w:rsid w:val="00CE5EE1"/>
    <w:rsid w:val="00CE6B56"/>
    <w:rsid w:val="00CE6DF6"/>
    <w:rsid w:val="00CE724F"/>
    <w:rsid w:val="00CF02EF"/>
    <w:rsid w:val="00CF396C"/>
    <w:rsid w:val="00CF4610"/>
    <w:rsid w:val="00CF5D98"/>
    <w:rsid w:val="00CF6864"/>
    <w:rsid w:val="00CF6B1E"/>
    <w:rsid w:val="00D0079F"/>
    <w:rsid w:val="00D0429B"/>
    <w:rsid w:val="00D05321"/>
    <w:rsid w:val="00D06D71"/>
    <w:rsid w:val="00D0751E"/>
    <w:rsid w:val="00D07557"/>
    <w:rsid w:val="00D105F7"/>
    <w:rsid w:val="00D111F1"/>
    <w:rsid w:val="00D1242A"/>
    <w:rsid w:val="00D127D7"/>
    <w:rsid w:val="00D12FFE"/>
    <w:rsid w:val="00D14092"/>
    <w:rsid w:val="00D14ADF"/>
    <w:rsid w:val="00D156F4"/>
    <w:rsid w:val="00D16601"/>
    <w:rsid w:val="00D16DF2"/>
    <w:rsid w:val="00D17B43"/>
    <w:rsid w:val="00D20475"/>
    <w:rsid w:val="00D21401"/>
    <w:rsid w:val="00D22474"/>
    <w:rsid w:val="00D23FBD"/>
    <w:rsid w:val="00D24375"/>
    <w:rsid w:val="00D247BF"/>
    <w:rsid w:val="00D25E6B"/>
    <w:rsid w:val="00D27786"/>
    <w:rsid w:val="00D30463"/>
    <w:rsid w:val="00D30CF5"/>
    <w:rsid w:val="00D32201"/>
    <w:rsid w:val="00D34322"/>
    <w:rsid w:val="00D34C73"/>
    <w:rsid w:val="00D35602"/>
    <w:rsid w:val="00D35D39"/>
    <w:rsid w:val="00D419E4"/>
    <w:rsid w:val="00D42AFD"/>
    <w:rsid w:val="00D43E6E"/>
    <w:rsid w:val="00D442B1"/>
    <w:rsid w:val="00D45EB9"/>
    <w:rsid w:val="00D4630D"/>
    <w:rsid w:val="00D46CCA"/>
    <w:rsid w:val="00D47585"/>
    <w:rsid w:val="00D47946"/>
    <w:rsid w:val="00D529AE"/>
    <w:rsid w:val="00D53899"/>
    <w:rsid w:val="00D56F90"/>
    <w:rsid w:val="00D5781F"/>
    <w:rsid w:val="00D57922"/>
    <w:rsid w:val="00D57CC1"/>
    <w:rsid w:val="00D6021C"/>
    <w:rsid w:val="00D618CC"/>
    <w:rsid w:val="00D62D38"/>
    <w:rsid w:val="00D63F3E"/>
    <w:rsid w:val="00D649AD"/>
    <w:rsid w:val="00D64F21"/>
    <w:rsid w:val="00D66C8A"/>
    <w:rsid w:val="00D67786"/>
    <w:rsid w:val="00D7065E"/>
    <w:rsid w:val="00D706E9"/>
    <w:rsid w:val="00D7280A"/>
    <w:rsid w:val="00D72EE3"/>
    <w:rsid w:val="00D7520D"/>
    <w:rsid w:val="00D75528"/>
    <w:rsid w:val="00D775CF"/>
    <w:rsid w:val="00D77A18"/>
    <w:rsid w:val="00D8035E"/>
    <w:rsid w:val="00D80C8E"/>
    <w:rsid w:val="00D80E7A"/>
    <w:rsid w:val="00D816D7"/>
    <w:rsid w:val="00D8357B"/>
    <w:rsid w:val="00D835F3"/>
    <w:rsid w:val="00D83746"/>
    <w:rsid w:val="00D840E5"/>
    <w:rsid w:val="00D84786"/>
    <w:rsid w:val="00D84CAE"/>
    <w:rsid w:val="00D862C3"/>
    <w:rsid w:val="00D877F3"/>
    <w:rsid w:val="00D93B93"/>
    <w:rsid w:val="00D93CA8"/>
    <w:rsid w:val="00D94158"/>
    <w:rsid w:val="00D9432F"/>
    <w:rsid w:val="00D94344"/>
    <w:rsid w:val="00D9471B"/>
    <w:rsid w:val="00D9563A"/>
    <w:rsid w:val="00D964CB"/>
    <w:rsid w:val="00DA55BF"/>
    <w:rsid w:val="00DA6257"/>
    <w:rsid w:val="00DA6E61"/>
    <w:rsid w:val="00DA7CFF"/>
    <w:rsid w:val="00DB09A2"/>
    <w:rsid w:val="00DB2D3C"/>
    <w:rsid w:val="00DB3618"/>
    <w:rsid w:val="00DB40D8"/>
    <w:rsid w:val="00DB566B"/>
    <w:rsid w:val="00DB5A6F"/>
    <w:rsid w:val="00DC0366"/>
    <w:rsid w:val="00DC044D"/>
    <w:rsid w:val="00DC2275"/>
    <w:rsid w:val="00DC26B4"/>
    <w:rsid w:val="00DC2881"/>
    <w:rsid w:val="00DC2909"/>
    <w:rsid w:val="00DC2EA7"/>
    <w:rsid w:val="00DC3120"/>
    <w:rsid w:val="00DC3EB5"/>
    <w:rsid w:val="00DC4188"/>
    <w:rsid w:val="00DC4FD5"/>
    <w:rsid w:val="00DC5AF6"/>
    <w:rsid w:val="00DC5C93"/>
    <w:rsid w:val="00DD170F"/>
    <w:rsid w:val="00DD19DD"/>
    <w:rsid w:val="00DD1AEA"/>
    <w:rsid w:val="00DD2725"/>
    <w:rsid w:val="00DD2A36"/>
    <w:rsid w:val="00DD3454"/>
    <w:rsid w:val="00DD35DC"/>
    <w:rsid w:val="00DD4206"/>
    <w:rsid w:val="00DD5438"/>
    <w:rsid w:val="00DD5A0B"/>
    <w:rsid w:val="00DD631C"/>
    <w:rsid w:val="00DD6C98"/>
    <w:rsid w:val="00DD7F51"/>
    <w:rsid w:val="00DE0706"/>
    <w:rsid w:val="00DE12DD"/>
    <w:rsid w:val="00DE1DF8"/>
    <w:rsid w:val="00DE39DA"/>
    <w:rsid w:val="00DE4ECB"/>
    <w:rsid w:val="00DE738D"/>
    <w:rsid w:val="00DF08FE"/>
    <w:rsid w:val="00DF4248"/>
    <w:rsid w:val="00DF4B51"/>
    <w:rsid w:val="00DF4BD8"/>
    <w:rsid w:val="00DF57DA"/>
    <w:rsid w:val="00E01479"/>
    <w:rsid w:val="00E01D35"/>
    <w:rsid w:val="00E0353C"/>
    <w:rsid w:val="00E03FAC"/>
    <w:rsid w:val="00E043E2"/>
    <w:rsid w:val="00E059A5"/>
    <w:rsid w:val="00E05E9B"/>
    <w:rsid w:val="00E07ACD"/>
    <w:rsid w:val="00E10033"/>
    <w:rsid w:val="00E10192"/>
    <w:rsid w:val="00E12AE5"/>
    <w:rsid w:val="00E14D84"/>
    <w:rsid w:val="00E17AF1"/>
    <w:rsid w:val="00E208DE"/>
    <w:rsid w:val="00E2159B"/>
    <w:rsid w:val="00E222B6"/>
    <w:rsid w:val="00E225DA"/>
    <w:rsid w:val="00E25AF6"/>
    <w:rsid w:val="00E32504"/>
    <w:rsid w:val="00E32D11"/>
    <w:rsid w:val="00E32E84"/>
    <w:rsid w:val="00E3477E"/>
    <w:rsid w:val="00E36ADA"/>
    <w:rsid w:val="00E36B87"/>
    <w:rsid w:val="00E36BA7"/>
    <w:rsid w:val="00E402B3"/>
    <w:rsid w:val="00E40644"/>
    <w:rsid w:val="00E40725"/>
    <w:rsid w:val="00E41465"/>
    <w:rsid w:val="00E41CE2"/>
    <w:rsid w:val="00E41D50"/>
    <w:rsid w:val="00E42DFB"/>
    <w:rsid w:val="00E440B2"/>
    <w:rsid w:val="00E444B7"/>
    <w:rsid w:val="00E44DF9"/>
    <w:rsid w:val="00E45BF6"/>
    <w:rsid w:val="00E45D3A"/>
    <w:rsid w:val="00E46AB2"/>
    <w:rsid w:val="00E47888"/>
    <w:rsid w:val="00E5230C"/>
    <w:rsid w:val="00E5237C"/>
    <w:rsid w:val="00E52DF0"/>
    <w:rsid w:val="00E535DB"/>
    <w:rsid w:val="00E5459C"/>
    <w:rsid w:val="00E54731"/>
    <w:rsid w:val="00E55835"/>
    <w:rsid w:val="00E563C2"/>
    <w:rsid w:val="00E56630"/>
    <w:rsid w:val="00E57186"/>
    <w:rsid w:val="00E60A22"/>
    <w:rsid w:val="00E6119C"/>
    <w:rsid w:val="00E613BC"/>
    <w:rsid w:val="00E62754"/>
    <w:rsid w:val="00E63F3F"/>
    <w:rsid w:val="00E658FF"/>
    <w:rsid w:val="00E65EF0"/>
    <w:rsid w:val="00E6768B"/>
    <w:rsid w:val="00E71AAF"/>
    <w:rsid w:val="00E72BDC"/>
    <w:rsid w:val="00E72F13"/>
    <w:rsid w:val="00E73089"/>
    <w:rsid w:val="00E7479A"/>
    <w:rsid w:val="00E75ADE"/>
    <w:rsid w:val="00E77CC1"/>
    <w:rsid w:val="00E853FE"/>
    <w:rsid w:val="00E856A4"/>
    <w:rsid w:val="00E85991"/>
    <w:rsid w:val="00E85B39"/>
    <w:rsid w:val="00E85E9C"/>
    <w:rsid w:val="00E86609"/>
    <w:rsid w:val="00E868EF"/>
    <w:rsid w:val="00E86944"/>
    <w:rsid w:val="00E87635"/>
    <w:rsid w:val="00E90D04"/>
    <w:rsid w:val="00E90FAC"/>
    <w:rsid w:val="00E91809"/>
    <w:rsid w:val="00E9248A"/>
    <w:rsid w:val="00E92B76"/>
    <w:rsid w:val="00E93078"/>
    <w:rsid w:val="00E94137"/>
    <w:rsid w:val="00E96BED"/>
    <w:rsid w:val="00EA021A"/>
    <w:rsid w:val="00EA0769"/>
    <w:rsid w:val="00EA08E4"/>
    <w:rsid w:val="00EA1D2C"/>
    <w:rsid w:val="00EA2C06"/>
    <w:rsid w:val="00EA2DD7"/>
    <w:rsid w:val="00EA2DF8"/>
    <w:rsid w:val="00EA3401"/>
    <w:rsid w:val="00EA506D"/>
    <w:rsid w:val="00EA51C6"/>
    <w:rsid w:val="00EA545D"/>
    <w:rsid w:val="00EA54C1"/>
    <w:rsid w:val="00EA59C9"/>
    <w:rsid w:val="00EA613F"/>
    <w:rsid w:val="00EB05FC"/>
    <w:rsid w:val="00EB2D71"/>
    <w:rsid w:val="00EB5C01"/>
    <w:rsid w:val="00EB5C37"/>
    <w:rsid w:val="00EB796C"/>
    <w:rsid w:val="00EB7CFE"/>
    <w:rsid w:val="00EB7E69"/>
    <w:rsid w:val="00EC01A9"/>
    <w:rsid w:val="00EC0333"/>
    <w:rsid w:val="00EC057D"/>
    <w:rsid w:val="00EC05AC"/>
    <w:rsid w:val="00EC0753"/>
    <w:rsid w:val="00EC137B"/>
    <w:rsid w:val="00EC1A18"/>
    <w:rsid w:val="00EC26A4"/>
    <w:rsid w:val="00EC2AA9"/>
    <w:rsid w:val="00EC2DBD"/>
    <w:rsid w:val="00EC3A67"/>
    <w:rsid w:val="00EC4E28"/>
    <w:rsid w:val="00EC5168"/>
    <w:rsid w:val="00EC5422"/>
    <w:rsid w:val="00ED0C67"/>
    <w:rsid w:val="00ED345C"/>
    <w:rsid w:val="00ED36ED"/>
    <w:rsid w:val="00ED4566"/>
    <w:rsid w:val="00ED4C6A"/>
    <w:rsid w:val="00ED532F"/>
    <w:rsid w:val="00ED551D"/>
    <w:rsid w:val="00ED5541"/>
    <w:rsid w:val="00ED5A67"/>
    <w:rsid w:val="00ED6086"/>
    <w:rsid w:val="00ED6E31"/>
    <w:rsid w:val="00EE0F24"/>
    <w:rsid w:val="00EE1C0F"/>
    <w:rsid w:val="00EE207B"/>
    <w:rsid w:val="00EE306F"/>
    <w:rsid w:val="00EE39AE"/>
    <w:rsid w:val="00EE45FE"/>
    <w:rsid w:val="00EE4B4F"/>
    <w:rsid w:val="00EE6C9B"/>
    <w:rsid w:val="00EF0DE8"/>
    <w:rsid w:val="00EF15FF"/>
    <w:rsid w:val="00EF1BA0"/>
    <w:rsid w:val="00EF47AD"/>
    <w:rsid w:val="00EF636D"/>
    <w:rsid w:val="00EF6C02"/>
    <w:rsid w:val="00EF708D"/>
    <w:rsid w:val="00F011CC"/>
    <w:rsid w:val="00F036B4"/>
    <w:rsid w:val="00F03D1A"/>
    <w:rsid w:val="00F04B76"/>
    <w:rsid w:val="00F06CE6"/>
    <w:rsid w:val="00F07E5C"/>
    <w:rsid w:val="00F10DF5"/>
    <w:rsid w:val="00F12739"/>
    <w:rsid w:val="00F13C5E"/>
    <w:rsid w:val="00F17086"/>
    <w:rsid w:val="00F20C55"/>
    <w:rsid w:val="00F210EA"/>
    <w:rsid w:val="00F21478"/>
    <w:rsid w:val="00F219E1"/>
    <w:rsid w:val="00F22877"/>
    <w:rsid w:val="00F22DD7"/>
    <w:rsid w:val="00F2559F"/>
    <w:rsid w:val="00F25D17"/>
    <w:rsid w:val="00F278D0"/>
    <w:rsid w:val="00F30C43"/>
    <w:rsid w:val="00F31652"/>
    <w:rsid w:val="00F3249F"/>
    <w:rsid w:val="00F34CCB"/>
    <w:rsid w:val="00F353D7"/>
    <w:rsid w:val="00F35E35"/>
    <w:rsid w:val="00F36D05"/>
    <w:rsid w:val="00F36EAB"/>
    <w:rsid w:val="00F412F1"/>
    <w:rsid w:val="00F41D3A"/>
    <w:rsid w:val="00F4383D"/>
    <w:rsid w:val="00F445B7"/>
    <w:rsid w:val="00F45189"/>
    <w:rsid w:val="00F45814"/>
    <w:rsid w:val="00F4610D"/>
    <w:rsid w:val="00F4656B"/>
    <w:rsid w:val="00F478A1"/>
    <w:rsid w:val="00F47F6C"/>
    <w:rsid w:val="00F504BF"/>
    <w:rsid w:val="00F5224D"/>
    <w:rsid w:val="00F5308A"/>
    <w:rsid w:val="00F53C6D"/>
    <w:rsid w:val="00F55A1C"/>
    <w:rsid w:val="00F610F4"/>
    <w:rsid w:val="00F61C7F"/>
    <w:rsid w:val="00F62AD6"/>
    <w:rsid w:val="00F635A4"/>
    <w:rsid w:val="00F646AF"/>
    <w:rsid w:val="00F653A7"/>
    <w:rsid w:val="00F67DCD"/>
    <w:rsid w:val="00F7099C"/>
    <w:rsid w:val="00F715DD"/>
    <w:rsid w:val="00F74154"/>
    <w:rsid w:val="00F74E68"/>
    <w:rsid w:val="00F752CB"/>
    <w:rsid w:val="00F7613F"/>
    <w:rsid w:val="00F77FCB"/>
    <w:rsid w:val="00F802E8"/>
    <w:rsid w:val="00F80B31"/>
    <w:rsid w:val="00F81A1E"/>
    <w:rsid w:val="00F854A0"/>
    <w:rsid w:val="00F87973"/>
    <w:rsid w:val="00F90F43"/>
    <w:rsid w:val="00F932B9"/>
    <w:rsid w:val="00F93DCC"/>
    <w:rsid w:val="00F94B11"/>
    <w:rsid w:val="00F954DB"/>
    <w:rsid w:val="00F956A4"/>
    <w:rsid w:val="00F96F01"/>
    <w:rsid w:val="00F97652"/>
    <w:rsid w:val="00FA09BF"/>
    <w:rsid w:val="00FA1051"/>
    <w:rsid w:val="00FA2E90"/>
    <w:rsid w:val="00FA36C0"/>
    <w:rsid w:val="00FA3AA7"/>
    <w:rsid w:val="00FA49D8"/>
    <w:rsid w:val="00FA6A0F"/>
    <w:rsid w:val="00FB1813"/>
    <w:rsid w:val="00FB2433"/>
    <w:rsid w:val="00FB26AA"/>
    <w:rsid w:val="00FB2907"/>
    <w:rsid w:val="00FB39F0"/>
    <w:rsid w:val="00FB4A87"/>
    <w:rsid w:val="00FB4CA3"/>
    <w:rsid w:val="00FB50D8"/>
    <w:rsid w:val="00FB56C0"/>
    <w:rsid w:val="00FB6AF6"/>
    <w:rsid w:val="00FB6CAA"/>
    <w:rsid w:val="00FB79BF"/>
    <w:rsid w:val="00FC1133"/>
    <w:rsid w:val="00FC31EA"/>
    <w:rsid w:val="00FC3411"/>
    <w:rsid w:val="00FC42D4"/>
    <w:rsid w:val="00FC4A31"/>
    <w:rsid w:val="00FC5820"/>
    <w:rsid w:val="00FC6C4E"/>
    <w:rsid w:val="00FC7142"/>
    <w:rsid w:val="00FC7939"/>
    <w:rsid w:val="00FC7E4A"/>
    <w:rsid w:val="00FD0C80"/>
    <w:rsid w:val="00FD1247"/>
    <w:rsid w:val="00FD18A7"/>
    <w:rsid w:val="00FD18F2"/>
    <w:rsid w:val="00FD25F2"/>
    <w:rsid w:val="00FD27D5"/>
    <w:rsid w:val="00FD324F"/>
    <w:rsid w:val="00FD585D"/>
    <w:rsid w:val="00FD5D0B"/>
    <w:rsid w:val="00FD5ED1"/>
    <w:rsid w:val="00FE15FA"/>
    <w:rsid w:val="00FE4144"/>
    <w:rsid w:val="00FE6158"/>
    <w:rsid w:val="00FF0FC0"/>
    <w:rsid w:val="00FF19C4"/>
    <w:rsid w:val="00FF2894"/>
    <w:rsid w:val="00FF3A17"/>
    <w:rsid w:val="00FF5A7E"/>
    <w:rsid w:val="00FF5F42"/>
    <w:rsid w:val="00FF61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A74ACB"/>
  <w15:docId w15:val="{81F2774D-1E4D-454A-932A-F5EEF74A9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7E01"/>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7E01"/>
    <w:pPr>
      <w:ind w:left="720"/>
      <w:contextualSpacing/>
    </w:pPr>
  </w:style>
  <w:style w:type="table" w:customStyle="1" w:styleId="132">
    <w:name w:val="Сетка таблицы132"/>
    <w:basedOn w:val="a1"/>
    <w:next w:val="a4"/>
    <w:uiPriority w:val="59"/>
    <w:rsid w:val="00937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59"/>
    <w:rsid w:val="00937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933F1F"/>
    <w:rPr>
      <w:rFonts w:ascii="Segoe UI" w:hAnsi="Segoe UI" w:cs="Segoe UI"/>
      <w:sz w:val="18"/>
      <w:szCs w:val="18"/>
    </w:rPr>
  </w:style>
  <w:style w:type="character" w:customStyle="1" w:styleId="a6">
    <w:name w:val="Текст выноски Знак"/>
    <w:basedOn w:val="a0"/>
    <w:link w:val="a5"/>
    <w:uiPriority w:val="99"/>
    <w:semiHidden/>
    <w:rsid w:val="00933F1F"/>
    <w:rPr>
      <w:rFonts w:ascii="Segoe UI" w:eastAsia="Times New Roman" w:hAnsi="Segoe UI" w:cs="Segoe UI"/>
      <w:sz w:val="18"/>
      <w:szCs w:val="18"/>
    </w:rPr>
  </w:style>
  <w:style w:type="paragraph" w:styleId="a7">
    <w:name w:val="header"/>
    <w:basedOn w:val="a"/>
    <w:link w:val="a8"/>
    <w:uiPriority w:val="99"/>
    <w:unhideWhenUsed/>
    <w:rsid w:val="00933F1F"/>
    <w:pPr>
      <w:tabs>
        <w:tab w:val="center" w:pos="4677"/>
        <w:tab w:val="right" w:pos="9355"/>
      </w:tabs>
    </w:pPr>
  </w:style>
  <w:style w:type="character" w:customStyle="1" w:styleId="a8">
    <w:name w:val="Верхний колонтитул Знак"/>
    <w:basedOn w:val="a0"/>
    <w:link w:val="a7"/>
    <w:uiPriority w:val="99"/>
    <w:rsid w:val="00933F1F"/>
    <w:rPr>
      <w:rFonts w:ascii="Times New Roman" w:eastAsia="Times New Roman" w:hAnsi="Times New Roman" w:cs="Calibri"/>
      <w:sz w:val="28"/>
    </w:rPr>
  </w:style>
  <w:style w:type="paragraph" w:styleId="a9">
    <w:name w:val="footer"/>
    <w:basedOn w:val="a"/>
    <w:link w:val="aa"/>
    <w:uiPriority w:val="99"/>
    <w:unhideWhenUsed/>
    <w:rsid w:val="00933F1F"/>
    <w:pPr>
      <w:tabs>
        <w:tab w:val="center" w:pos="4677"/>
        <w:tab w:val="right" w:pos="9355"/>
      </w:tabs>
    </w:pPr>
  </w:style>
  <w:style w:type="character" w:customStyle="1" w:styleId="aa">
    <w:name w:val="Нижний колонтитул Знак"/>
    <w:basedOn w:val="a0"/>
    <w:link w:val="a9"/>
    <w:uiPriority w:val="99"/>
    <w:rsid w:val="00933F1F"/>
    <w:rPr>
      <w:rFonts w:ascii="Times New Roman" w:eastAsia="Times New Roman" w:hAnsi="Times New Roman" w:cs="Calibri"/>
      <w:sz w:val="28"/>
    </w:rPr>
  </w:style>
  <w:style w:type="table" w:customStyle="1" w:styleId="81">
    <w:name w:val="Сетка таблицы81"/>
    <w:basedOn w:val="a1"/>
    <w:next w:val="a4"/>
    <w:uiPriority w:val="59"/>
    <w:rsid w:val="00072D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Заголовок №2_"/>
    <w:basedOn w:val="a0"/>
    <w:link w:val="20"/>
    <w:rsid w:val="00072861"/>
    <w:rPr>
      <w:rFonts w:ascii="Times New Roman" w:eastAsia="Times New Roman" w:hAnsi="Times New Roman" w:cs="Times New Roman"/>
      <w:b/>
      <w:bCs/>
      <w:sz w:val="28"/>
      <w:szCs w:val="28"/>
      <w:shd w:val="clear" w:color="auto" w:fill="FFFFFF"/>
    </w:rPr>
  </w:style>
  <w:style w:type="paragraph" w:customStyle="1" w:styleId="20">
    <w:name w:val="Заголовок №2"/>
    <w:basedOn w:val="a"/>
    <w:link w:val="2"/>
    <w:rsid w:val="00072861"/>
    <w:pPr>
      <w:widowControl w:val="0"/>
      <w:shd w:val="clear" w:color="auto" w:fill="FFFFFF"/>
      <w:spacing w:after="360"/>
      <w:ind w:firstLine="0"/>
      <w:jc w:val="center"/>
      <w:outlineLvl w:val="1"/>
    </w:pPr>
    <w:rPr>
      <w:rFonts w:cs="Times New Roman"/>
      <w:b/>
      <w:bCs/>
      <w:szCs w:val="28"/>
    </w:rPr>
  </w:style>
  <w:style w:type="character" w:styleId="ab">
    <w:name w:val="annotation reference"/>
    <w:basedOn w:val="a0"/>
    <w:uiPriority w:val="99"/>
    <w:semiHidden/>
    <w:unhideWhenUsed/>
    <w:rsid w:val="005B3968"/>
    <w:rPr>
      <w:sz w:val="16"/>
      <w:szCs w:val="16"/>
    </w:rPr>
  </w:style>
  <w:style w:type="paragraph" w:styleId="ac">
    <w:name w:val="annotation text"/>
    <w:basedOn w:val="a"/>
    <w:link w:val="ad"/>
    <w:uiPriority w:val="99"/>
    <w:semiHidden/>
    <w:unhideWhenUsed/>
    <w:rsid w:val="005B3968"/>
    <w:rPr>
      <w:sz w:val="20"/>
      <w:szCs w:val="20"/>
    </w:rPr>
  </w:style>
  <w:style w:type="character" w:customStyle="1" w:styleId="ad">
    <w:name w:val="Текст примечания Знак"/>
    <w:basedOn w:val="a0"/>
    <w:link w:val="ac"/>
    <w:uiPriority w:val="99"/>
    <w:semiHidden/>
    <w:rsid w:val="005B3968"/>
    <w:rPr>
      <w:rFonts w:ascii="Times New Roman" w:eastAsia="Times New Roman" w:hAnsi="Times New Roman" w:cs="Calibri"/>
      <w:sz w:val="20"/>
      <w:szCs w:val="20"/>
    </w:rPr>
  </w:style>
  <w:style w:type="paragraph" w:styleId="ae">
    <w:name w:val="annotation subject"/>
    <w:basedOn w:val="ac"/>
    <w:next w:val="ac"/>
    <w:link w:val="af"/>
    <w:uiPriority w:val="99"/>
    <w:semiHidden/>
    <w:unhideWhenUsed/>
    <w:rsid w:val="005B3968"/>
    <w:rPr>
      <w:b/>
      <w:bCs/>
    </w:rPr>
  </w:style>
  <w:style w:type="character" w:customStyle="1" w:styleId="af">
    <w:name w:val="Тема примечания Знак"/>
    <w:basedOn w:val="ad"/>
    <w:link w:val="ae"/>
    <w:uiPriority w:val="99"/>
    <w:semiHidden/>
    <w:rsid w:val="005B3968"/>
    <w:rPr>
      <w:rFonts w:ascii="Times New Roman" w:eastAsia="Times New Roman" w:hAnsi="Times New Roman"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81279">
      <w:bodyDiv w:val="1"/>
      <w:marLeft w:val="0"/>
      <w:marRight w:val="0"/>
      <w:marTop w:val="0"/>
      <w:marBottom w:val="0"/>
      <w:divBdr>
        <w:top w:val="none" w:sz="0" w:space="0" w:color="auto"/>
        <w:left w:val="none" w:sz="0" w:space="0" w:color="auto"/>
        <w:bottom w:val="none" w:sz="0" w:space="0" w:color="auto"/>
        <w:right w:val="none" w:sz="0" w:space="0" w:color="auto"/>
      </w:divBdr>
    </w:div>
    <w:div w:id="1176116939">
      <w:bodyDiv w:val="1"/>
      <w:marLeft w:val="0"/>
      <w:marRight w:val="0"/>
      <w:marTop w:val="0"/>
      <w:marBottom w:val="0"/>
      <w:divBdr>
        <w:top w:val="none" w:sz="0" w:space="0" w:color="auto"/>
        <w:left w:val="none" w:sz="0" w:space="0" w:color="auto"/>
        <w:bottom w:val="none" w:sz="0" w:space="0" w:color="auto"/>
        <w:right w:val="none" w:sz="0" w:space="0" w:color="auto"/>
      </w:divBdr>
    </w:div>
    <w:div w:id="1284113786">
      <w:bodyDiv w:val="1"/>
      <w:marLeft w:val="0"/>
      <w:marRight w:val="0"/>
      <w:marTop w:val="0"/>
      <w:marBottom w:val="0"/>
      <w:divBdr>
        <w:top w:val="none" w:sz="0" w:space="0" w:color="auto"/>
        <w:left w:val="none" w:sz="0" w:space="0" w:color="auto"/>
        <w:bottom w:val="none" w:sz="0" w:space="0" w:color="auto"/>
        <w:right w:val="none" w:sz="0" w:space="0" w:color="auto"/>
      </w:divBdr>
    </w:div>
    <w:div w:id="1616592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2600</Words>
  <Characters>14824</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pravitelstvo</Company>
  <LinksUpToDate>false</LinksUpToDate>
  <CharactersWithSpaces>17390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Светлана Викторовна</dc:creator>
  <cp:lastModifiedBy>Овсянникова Евгения Владимировна</cp:lastModifiedBy>
  <cp:revision>7</cp:revision>
  <cp:lastPrinted>2025-10-07T10:42:00Z</cp:lastPrinted>
  <dcterms:created xsi:type="dcterms:W3CDTF">2025-10-25T10:45:00Z</dcterms:created>
  <dcterms:modified xsi:type="dcterms:W3CDTF">2025-10-25T11:36:00Z</dcterms:modified>
</cp:coreProperties>
</file>